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</w:p>
    <w:p w:rsid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center"/>
      </w:pPr>
      <w:r>
        <w:rPr>
          <w:rFonts w:asciiTheme="minorHAnsi" w:hAnsiTheme="minorHAnsi" w:cstheme="minorHAnsi"/>
          <w:color w:val="555555"/>
          <w:sz w:val="28"/>
          <w:szCs w:val="28"/>
        </w:rPr>
        <w:t>Praça de S. Pedro</w:t>
      </w:r>
    </w:p>
    <w:p w:rsid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8 de maio de 2024</w:t>
      </w:r>
    </w:p>
    <w:p w:rsidR="00F874C2" w:rsidRDefault="00F874C2" w:rsidP="007F5140">
      <w:pPr>
        <w:pStyle w:val="NormalWeb"/>
        <w:shd w:val="clear" w:color="auto" w:fill="FFFFFF"/>
        <w:rPr>
          <w:rStyle w:val="color-text"/>
          <w:rFonts w:ascii="Tahoma" w:hAnsi="Tahoma" w:cs="Tahoma"/>
          <w:b/>
          <w:bCs/>
          <w:color w:val="000000"/>
          <w:sz w:val="22"/>
          <w:szCs w:val="22"/>
        </w:rPr>
      </w:pPr>
    </w:p>
    <w:p w:rsidR="00F874C2" w:rsidRP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F874C2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F874C2" w:rsidRPr="00F874C2" w:rsidRDefault="00F874C2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Catequese 18.</w:t>
      </w:r>
      <w:r w:rsidR="00FB16F8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  <w:r w:rsidRPr="00F874C2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A esperança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irmãs! 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Na última catequese, demos início à reflexão sobre as virtudes teologais. São três: fé, esperança e caridade. Da última vez refletimos sobre a fé, hoje é a vez da esperança. «A esperança é a virtude teologal pela qual desejamos o Reino dos céus e a vida eterna como nossa felicidade, pondo toda a nossa confiança nas promessas de Cristo e apoiando-nos não nas nossas forças, mas no socorro da graça do Espírito Santo» (</w:t>
      </w:r>
      <w:r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Catecismo da Igreja Católica,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 n. 1817). Estas palavras confirmam-nos que a esperança é a resposta oferecida ao nosso coração, quando brota em nós a pergunta absoluta: “Que será de mim? Qual é a meta da viagem? Qual é o destino do mundo?”. 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Todos compreendemos que uma resposta negativa a estas perguntas produz tristeza. Se o caminho da vida não tem sentido, se não há nada no princípio e no fim, então perguntamo-nos por que deveríamos caminhar: daqui nasce o desespero do homem, a sensação da inutilidade de tudo. E muitos poderiam revoltar-se: esforcei-me por ser virtuoso, prudente, justo, forte, temperante. Fui também um homem ou uma mulher de fé... De que serviu o meu combate, se tudo acaba aqui? Se faltar a esperança, todas as outras virtudes correm o risco de se desmoronar e de acabar em cinzas. Se não existisse um amanhã fiável, um horizonte resplandecente, não restaria que concluir que a virtude é um esforço inútil. «Somente quando o futuro é certo como realidade positiva, é que se torna vivível também o presente»</w:t>
      </w:r>
      <w:proofErr w:type="gramStart"/>
      <w:r w:rsidRPr="00F874C2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dizia Bento XVI (Carta Encíclica </w:t>
      </w:r>
      <w:proofErr w:type="spellStart"/>
      <w:r w:rsidR="00EA24E7"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"https://www.vatican.va/content/benedict-xvi/pt/encyclicals/documents/hf_ben-xvi_enc_20071130_spe-salvi.html" </w:instrText>
      </w:r>
      <w:r w:rsidR="00EA24E7"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F874C2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Spe</w:t>
      </w:r>
      <w:proofErr w:type="spellEnd"/>
      <w:r w:rsidRPr="00F874C2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F874C2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salvi</w:t>
      </w:r>
      <w:proofErr w:type="spellEnd"/>
      <w:r w:rsidR="00EA24E7"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, 2).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O cristão tem esperança não por mérito próprio. Se acredita no futuro, é porque Cristo morreu</w:t>
      </w:r>
      <w:r w:rsidR="00F874C2">
        <w:rPr>
          <w:rFonts w:asciiTheme="minorHAnsi" w:hAnsiTheme="minorHAnsi" w:cstheme="minorHAnsi"/>
          <w:color w:val="000000"/>
          <w:sz w:val="28"/>
          <w:szCs w:val="28"/>
        </w:rPr>
        <w:t>, ressuscitou e nos concedeu o S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eu Espírito. «A redenção é-nos oferecida no sentido que nos foi dada a esperança, uma esperança fidedigna, graças à qual podemos enfrentar o nosso tempo presente» (</w:t>
      </w:r>
      <w:hyperlink r:id="rId4" w:history="1">
        <w:r w:rsidRPr="00F874C2">
          <w:rPr>
            <w:rStyle w:val="Hiperligao"/>
            <w:rFonts w:asciiTheme="minorHAnsi" w:hAnsiTheme="minorHAnsi" w:cstheme="minorHAnsi"/>
            <w:i/>
            <w:iCs/>
            <w:color w:val="663300"/>
            <w:sz w:val="28"/>
            <w:szCs w:val="28"/>
          </w:rPr>
          <w:t>ibid</w:t>
        </w:r>
        <w:r w:rsidRPr="00F874C2">
          <w:rPr>
            <w:rStyle w:val="Hiperligao"/>
            <w:rFonts w:asciiTheme="minorHAnsi" w:hAnsiTheme="minorHAnsi" w:cstheme="minorHAnsi"/>
            <w:color w:val="663300"/>
            <w:sz w:val="28"/>
            <w:szCs w:val="28"/>
          </w:rPr>
          <w:t>.</w:t>
        </w:r>
      </w:hyperlink>
      <w:r w:rsidRPr="00F874C2">
        <w:rPr>
          <w:rFonts w:asciiTheme="minorHAnsi" w:hAnsiTheme="minorHAnsi" w:cstheme="minorHAnsi"/>
          <w:color w:val="000000"/>
          <w:sz w:val="28"/>
          <w:szCs w:val="28"/>
        </w:rPr>
        <w:t>, 1). Neste sentido, dizemos mais uma vez que a esperança é uma virtude teologal: não deriva de nós, não é uma obstinação de que nos queremos convencer, mas sim um dom que vem diretamente de Deus.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A muitos cristãos céticos, que não tinham renascido completamente para a esperança, o apóstolo Paulo apresenta a nova lógica da experiência cristã: «Se Cristo não ressuscitou, é vã a vossa fé, e ainda viveis nos vossos pecados. Por isso, até os que morreram em Cristo pereceram. Se </w:t>
      </w:r>
      <w:proofErr w:type="gramStart"/>
      <w:r w:rsidRPr="00F874C2">
        <w:rPr>
          <w:rFonts w:asciiTheme="minorHAnsi" w:hAnsiTheme="minorHAnsi" w:cstheme="minorHAnsi"/>
          <w:color w:val="000000"/>
          <w:sz w:val="28"/>
          <w:szCs w:val="28"/>
        </w:rPr>
        <w:t>tão somente</w:t>
      </w:r>
      <w:proofErr w:type="gramEnd"/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nesta vida esperarmos em Cristo, somos os mais miseráveis de todos os homens» (</w:t>
      </w:r>
      <w:r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 15, 17-19). É como se dissesse: se acreditares na ressurreição de Cristo, então sabes com certeza que nenhuma derrota, nenhuma morte é para sempre. Mas se não acreditares na ressurreição de Cristo, então tudo se torna vazio, até a pregação dos Apóstolos.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A esperança é uma virtude contra a qual pecamos frequentemente: nas nossas saudades negativas, nas nossas melancolias, quando pensamos que as felicidades do passado estão enterradas para sempre. Pecamos contra a esperança, quando desanimamos diante dos nossos pecados, esquecendo que Deus é misericordioso e é maior do que o nosso coração. Não esqueçamos isto, irmãos e irmãs: Deus perdoa tudo, Deus perdoa sempre. Somos nós que nos cansamos de pedir perdão. Mas não esqueçamos esta verdade: Deus perdoa tudo, Deus perdoa sempre! Pecamos contra a esperança, quando desanimamos perante os nossos pecados; pecamos contra a esperança, quando o outono anula em nós a primavera; quando o amor de Deus deixa de ser um fogo eterno e não </w:t>
      </w:r>
      <w:proofErr w:type="gramStart"/>
      <w:r w:rsidRPr="00F874C2">
        <w:rPr>
          <w:rFonts w:asciiTheme="minorHAnsi" w:hAnsiTheme="minorHAnsi" w:cstheme="minorHAnsi"/>
          <w:color w:val="000000"/>
          <w:sz w:val="28"/>
          <w:szCs w:val="28"/>
        </w:rPr>
        <w:t>temos</w:t>
      </w:r>
      <w:proofErr w:type="gramEnd"/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a coragem de tomar decisões que nos comprometem para toda a vida.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O mundo de hoje tem muita necessidade desta virtude cristã! O mundo precisa da esperança, assim como tem tanta necessidade da paciência, uma virtude que caminha de mãos dadas com a esperança. Os homens pacientes são tecelões de bem. Desejam obstinadamente a paz, e embora alguns tenham pressa e queiram tudo e já, a paciência tem a capacidade da espera. Até quando muitos à sua volta cederam à desilusão, quem é animado pela esperança e é paciente, torna-se capaz de atravessar as noites mais escuras. Esperança e paciência caminham de mãos dadas!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A esperança é a virtude de quem é jovem de coração; e nisto, a idade não conta. Porque existem até velhos com os olhos cheios de luz, que vivem em tensão permanente para o futuro. Pensemos naqueles dois grandes anciãos do Evangelho, Simeão e Ana: nunca se cansaram de esperar e viram o último trecho do seu caminho abençoado pelo encontro com o Messias, que reconheceram em Jesus, levado ao Templo pelos seus pais. Que felicidade</w:t>
      </w:r>
      <w:proofErr w:type="gramStart"/>
      <w:r w:rsidRPr="00F874C2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se fosse assim para todos nós! Se, depois de uma longa peregrinação, pousando alforge e cajado, o nosso coração se enchesse de uma alegria nunca antes sentida e também nós pudéssemos exclamar: </w:t>
      </w:r>
      <w:r w:rsidR="00F874C2">
        <w:rPr>
          <w:rFonts w:asciiTheme="minorHAnsi" w:hAnsiTheme="minorHAnsi" w:cstheme="minorHAnsi"/>
          <w:color w:val="000000"/>
          <w:sz w:val="28"/>
          <w:szCs w:val="28"/>
        </w:rPr>
        <w:t>«Agora, Senhor</w:t>
      </w:r>
      <w:proofErr w:type="gramStart"/>
      <w:r w:rsidR="00F874C2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="00F874C2">
        <w:rPr>
          <w:rFonts w:asciiTheme="minorHAnsi" w:hAnsiTheme="minorHAnsi" w:cstheme="minorHAnsi"/>
          <w:color w:val="000000"/>
          <w:sz w:val="28"/>
          <w:szCs w:val="28"/>
        </w:rPr>
        <w:t xml:space="preserve"> podes deixar o T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="00F874C2">
        <w:rPr>
          <w:rFonts w:asciiTheme="minorHAnsi" w:hAnsiTheme="minorHAnsi" w:cstheme="minorHAnsi"/>
          <w:color w:val="000000"/>
          <w:sz w:val="28"/>
          <w:szCs w:val="28"/>
        </w:rPr>
        <w:t>u servo / ir em paz, segundo a Tua P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alavra, </w:t>
      </w:r>
      <w:r w:rsidR="00F874C2">
        <w:rPr>
          <w:rFonts w:asciiTheme="minorHAnsi" w:hAnsiTheme="minorHAnsi" w:cstheme="minorHAnsi"/>
          <w:color w:val="000000"/>
          <w:sz w:val="28"/>
          <w:szCs w:val="28"/>
        </w:rPr>
        <w:t>/ porque os meus olhos viram a Tua salvação, / preparada por Ti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diante de todos os povos: / luz para te revelar às </w:t>
      </w:r>
      <w:r w:rsidR="00F874C2">
        <w:rPr>
          <w:rFonts w:asciiTheme="minorHAnsi" w:hAnsiTheme="minorHAnsi" w:cstheme="minorHAnsi"/>
          <w:color w:val="000000"/>
          <w:sz w:val="28"/>
          <w:szCs w:val="28"/>
        </w:rPr>
        <w:t>nações / e glória para o T</w:t>
      </w:r>
      <w:r w:rsidRPr="00F874C2">
        <w:rPr>
          <w:rFonts w:asciiTheme="minorHAnsi" w:hAnsiTheme="minorHAnsi" w:cstheme="minorHAnsi"/>
          <w:color w:val="000000"/>
          <w:sz w:val="28"/>
          <w:szCs w:val="28"/>
        </w:rPr>
        <w:t>eu povo, Israel» (</w:t>
      </w:r>
      <w:proofErr w:type="spellStart"/>
      <w:r w:rsidRPr="00F874C2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F874C2">
        <w:rPr>
          <w:rFonts w:asciiTheme="minorHAnsi" w:hAnsiTheme="minorHAnsi" w:cstheme="minorHAnsi"/>
          <w:color w:val="000000"/>
          <w:sz w:val="28"/>
          <w:szCs w:val="28"/>
        </w:rPr>
        <w:t> 2, 29-32).</w:t>
      </w:r>
    </w:p>
    <w:p w:rsidR="007F5140" w:rsidRPr="00F874C2" w:rsidRDefault="007F5140" w:rsidP="00F874C2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874C2">
        <w:rPr>
          <w:rFonts w:asciiTheme="minorHAnsi" w:hAnsiTheme="minorHAnsi" w:cstheme="minorHAnsi"/>
          <w:color w:val="000000"/>
          <w:sz w:val="28"/>
          <w:szCs w:val="28"/>
        </w:rPr>
        <w:t>Irmãos e irmãs</w:t>
      </w:r>
      <w:proofErr w:type="gramStart"/>
      <w:r w:rsidRPr="00F874C2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F874C2">
        <w:rPr>
          <w:rFonts w:asciiTheme="minorHAnsi" w:hAnsiTheme="minorHAnsi" w:cstheme="minorHAnsi"/>
          <w:color w:val="000000"/>
          <w:sz w:val="28"/>
          <w:szCs w:val="28"/>
        </w:rPr>
        <w:t xml:space="preserve"> vamos em frente e peçamos a graça de ter esperança, esperança com paciência. Olhar sempre para o encontro definitivo; pensar sempre que o Senhor está perto de nós, que a morte nunca, nunca será vencedora! Vamos em frente e peçamos ao Senhor que nos conceda esta grande virtude da esperança, acompanhada pela paciência. Obrigado!</w:t>
      </w:r>
    </w:p>
    <w:p w:rsidR="00BC35D5" w:rsidRDefault="00BC35D5"/>
    <w:sectPr w:rsidR="00BC35D5" w:rsidSect="00F874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F5140"/>
    <w:rsid w:val="007F5140"/>
    <w:rsid w:val="00BC35D5"/>
    <w:rsid w:val="00C455FE"/>
    <w:rsid w:val="00EA24E7"/>
    <w:rsid w:val="00F874C2"/>
    <w:rsid w:val="00FB1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5D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5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7F5140"/>
  </w:style>
  <w:style w:type="character" w:styleId="Hiperligao">
    <w:name w:val="Hyperlink"/>
    <w:basedOn w:val="Tipodeletrapredefinidodopargrafo"/>
    <w:uiPriority w:val="99"/>
    <w:semiHidden/>
    <w:unhideWhenUsed/>
    <w:rsid w:val="007F5140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F874C2"/>
    <w:rPr>
      <w:b/>
      <w:bCs/>
    </w:rPr>
  </w:style>
  <w:style w:type="character" w:styleId="nfase">
    <w:name w:val="Emphasis"/>
    <w:basedOn w:val="Tipodeletrapredefinidodopargrafo"/>
    <w:uiPriority w:val="20"/>
    <w:qFormat/>
    <w:rsid w:val="00F874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6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tican.va/content/benedict-xvi/pt/encyclicals/documents/hf_ben-xvi_enc_20071130_spe-salvi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878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3</cp:revision>
  <dcterms:created xsi:type="dcterms:W3CDTF">2024-05-17T21:06:00Z</dcterms:created>
  <dcterms:modified xsi:type="dcterms:W3CDTF">2024-05-17T21:33:00Z</dcterms:modified>
</cp:coreProperties>
</file>