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>PAPA FRANCISCO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color-text"/>
          <w:i/>
          <w:iCs/>
        </w:rPr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Sala Paulo VI</w:t>
      </w:r>
    </w:p>
    <w:p w:rsidR="002F21AF" w:rsidRDefault="00974D45" w:rsidP="002F21AF">
      <w:pPr>
        <w:pStyle w:val="NormalWeb"/>
        <w:shd w:val="clear" w:color="auto" w:fill="FFFFFF"/>
        <w:spacing w:before="0" w:beforeAutospacing="0" w:after="120" w:afterAutospacing="0"/>
        <w:jc w:val="center"/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 xml:space="preserve">Quarta-feira, </w:t>
      </w:r>
      <w:r w:rsidR="00645685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7 de fevereiro</w:t>
      </w:r>
      <w:r w:rsidR="002F21AF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 xml:space="preserve"> de 2024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Ciclo de catequeses. Os vícios e as virtudes.</w:t>
      </w:r>
    </w:p>
    <w:p w:rsidR="00373622" w:rsidRPr="00373622" w:rsidRDefault="00373622" w:rsidP="00373622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373622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Cateq</w:t>
      </w: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uese </w:t>
      </w:r>
      <w:r w:rsidR="00645685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7</w:t>
      </w:r>
      <w:r w:rsidR="008B749E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. A </w:t>
      </w:r>
      <w:r w:rsidR="00645685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tristeza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>No nosso itinerário de catequeses sobre os vícios e as virtudes, hoje meditamos sobre um vício bastante negativo, a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tristeza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, entendida como um abatimento da alma, uma aflição constante que impede o homem de sentir alegria pela sua existência.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>Em primeiro lugar, é preciso observar que, no que diz respeito à tristeza, os Padres elaboraram uma distinção importante. Com efeito, existe uma tristeza que convém à vida cristã e que, com a graça de Deus, se transforma em alegria: evidentemente, ela não deve ser rejeitada e faz parte do caminho de conversão. Mas existe também uma segunda figura de tristeza, que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se insinua na alma, prostrando-a num estado de desânimo: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 é este segundo tipo de tristeza que deve ser combatido com determinação e com toda a força, porque deriva do Maligno. Encontramos esta distinção também em São Paulo que, escrevendo aos Coríntios, diz: «A tristeza segundo Deus produz um arrependimento irrevogável que leva à salvação, enquanto a tristeza do mundo produz a morte» (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2 Cor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 7, 10). 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>Portanto, existe uma tristeza amiga, que nos conduz à salvação. Pensemos no filho pródigo da parábola: quando toca o fundo da sua degeneração, sente grande amargura, que o leva a recuperar a razão e a decidir regressar para a casa do pai (cf. </w:t>
      </w:r>
      <w:proofErr w:type="spellStart"/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645685">
        <w:rPr>
          <w:rFonts w:asciiTheme="minorHAnsi" w:hAnsiTheme="minorHAnsi" w:cstheme="minorHAnsi"/>
          <w:color w:val="000000"/>
          <w:sz w:val="28"/>
          <w:szCs w:val="28"/>
        </w:rPr>
        <w:t> 15, 11-20). É uma graça gemer sobre os próprios pecados, recordar o estado de graça do qual caímos, chorar porque perdemos a pureza com que Deus nos sonhou.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>Mas há uma segunda tristeza que, ao contrário, é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uma doença da alma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. Nasce no coração do homem, quando se apaga um desejo ou uma esperança. Aqui podemos referir-nos à narração dos discípulos de Emaús. Aqueles dois discípulos partem de Jerusalém com o coração desiludido e, ao desconhecido que os acompanha, a uma certa altura confidenciam: «Esperávamos que ele - isto é, Jesus – haveria de libertar Israel» (</w:t>
      </w:r>
      <w:proofErr w:type="spellStart"/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645685">
        <w:rPr>
          <w:rFonts w:asciiTheme="minorHAnsi" w:hAnsiTheme="minorHAnsi" w:cstheme="minorHAnsi"/>
          <w:color w:val="000000"/>
          <w:sz w:val="28"/>
          <w:szCs w:val="28"/>
        </w:rPr>
        <w:t> 24, 21). A dinâmica da tristeza está ligada à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experiência da perda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. No coração do homem nascem esperanças que, às vezes, são frustradas. Pode ser o desejo de possuir algo que, ao contrário, não se consegue obter; mas também algo importante, como a perda de um afeto. Quando isto acontece, é como se o coração do homem caísse num precipício, e os sentimentos que experimenta são desânimo, fraqueza de espírito, depressão, angústia. Todos passamos por provações que geram tristeza em nós, porque a vida nos faz conceber sonhos que depois se desfazem. Nesta situação alguns, depois de um período de turbulência, confiam na esperança; mas outros mergulham na melancolia, deixando que ela apodreça o coração. Sente-se prazer com isto? Reparai: a tristeza é como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o prazer do não-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lastRenderedPageBreak/>
        <w:t>prazer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; é como pegar num doce amargo, sem açúcar, mau e comer este doce. A tristeza é um prazer do não-prazer. 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O monge </w:t>
      </w:r>
      <w:proofErr w:type="spell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Evágrio</w:t>
      </w:r>
      <w:proofErr w:type="spell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conta que todos os vícios visam um prazer, por mais efémero que possa ser, ao passo que a tristeza goza do oposto: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embalar-se numa dor sem fim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. Certos lutos prolongados, em que a pessoa continua a ampliar o vazio de quem já não está presente, não são próprios da vida no Espírito. Certas amarguras rancorosas, em que a pessoa tem sempre em mente uma reivindicação que a faz assumir o papel de vítima, não produzem em nós uma vida sadia, e muito menos cristã. Há algo no passado de todos que deve ser curado. A tristeza, de uma emoção natural, pode transformar-se num estado de espírito maligno.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>A tristeza é um demónio perverso. Os Padres do deserto descrevem-no como um verme do coração, que corrói e esvazia o hóspede. Esta imagem é bonita, faz-nos compreender. Então, o que devo fazer quando estou triste? Parar e pensar: é uma tristeza boa? Não é uma tristeza boa? E reagir de acordo com a natureza da tristeza. Não vos esqueçais que a tristeza pode ser algo muito mau, que nos leva ao pessimismo, que nos conduz a um egoísmo dificilmente curável. </w:t>
      </w:r>
    </w:p>
    <w:p w:rsidR="00645685" w:rsidRPr="00645685" w:rsidRDefault="00645685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45685">
        <w:rPr>
          <w:rFonts w:asciiTheme="minorHAnsi" w:hAnsiTheme="minorHAnsi" w:cstheme="minorHAnsi"/>
          <w:color w:val="000000"/>
          <w:sz w:val="28"/>
          <w:szCs w:val="28"/>
        </w:rPr>
        <w:t>Irmãos e irmãs</w:t>
      </w:r>
      <w:proofErr w:type="gram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devemos prestar atenção a esta tristeza e pensar que Jesus nos traz a alegria da ressurreição. Por mais que a vida possa ser cheia de contradições, de desejos derrotados, de sonhos não realizados, de amizades perdidas, graças à ressurreição de Jesus podemos acreditar que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tudo será salvo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. Jesus não ressuscitou só para si mesmo, mas também para nós, a fim de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resgatar toda a felicidade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> que na nossa vida ficou incompleta. A fé expulsa o medo, e a ressurreição de Cristo remove a tristeza como a pedra do sepulcro. Cada dia do cristão é um exercício de ressurreição. No seu famoso romance </w:t>
      </w:r>
      <w:r w:rsidRPr="00645685">
        <w:rPr>
          <w:rFonts w:asciiTheme="minorHAnsi" w:hAnsiTheme="minorHAnsi" w:cstheme="minorHAnsi"/>
          <w:i/>
          <w:iCs/>
          <w:color w:val="000000"/>
          <w:sz w:val="28"/>
          <w:szCs w:val="28"/>
        </w:rPr>
        <w:t>Diário de um pároco de aldeia</w:t>
      </w:r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, Georges </w:t>
      </w:r>
      <w:proofErr w:type="spell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Bernanos</w:t>
      </w:r>
      <w:proofErr w:type="spell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faz com que o pároco de </w:t>
      </w:r>
      <w:proofErr w:type="spell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Torcy</w:t>
      </w:r>
      <w:proofErr w:type="spell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diga o seguinte: «A Igreja dispõe da alegria, de toda a alegria que está reservada a este mundo triste. O que fizestes contra ela</w:t>
      </w:r>
      <w:proofErr w:type="gram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fizestes contra a alegria». E outro escritor francês, León </w:t>
      </w:r>
      <w:proofErr w:type="spell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Bloy</w:t>
      </w:r>
      <w:proofErr w:type="spell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, deixou-nos esta frase maravilhosa: «Só há uma </w:t>
      </w:r>
      <w:proofErr w:type="gram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tristeza</w:t>
      </w:r>
      <w:proofErr w:type="gram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[...] </w:t>
      </w:r>
      <w:proofErr w:type="gramStart"/>
      <w:r w:rsidRPr="00645685">
        <w:rPr>
          <w:rFonts w:asciiTheme="minorHAnsi" w:hAnsiTheme="minorHAnsi" w:cstheme="minorHAnsi"/>
          <w:color w:val="000000"/>
          <w:sz w:val="28"/>
          <w:szCs w:val="28"/>
        </w:rPr>
        <w:t>a</w:t>
      </w:r>
      <w:proofErr w:type="gramEnd"/>
      <w:r w:rsidRPr="00645685">
        <w:rPr>
          <w:rFonts w:asciiTheme="minorHAnsi" w:hAnsiTheme="minorHAnsi" w:cstheme="minorHAnsi"/>
          <w:color w:val="000000"/>
          <w:sz w:val="28"/>
          <w:szCs w:val="28"/>
        </w:rPr>
        <w:t xml:space="preserve"> de não ser santo!». Que o Espírito de Jesus ressuscitado nos ajude a vencer a tristeza com a santidade.</w:t>
      </w:r>
    </w:p>
    <w:p w:rsidR="00373622" w:rsidRPr="00645685" w:rsidRDefault="00373622" w:rsidP="0064568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sectPr w:rsidR="00373622" w:rsidRPr="00645685" w:rsidSect="002F21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21AF"/>
    <w:rsid w:val="000B1FBD"/>
    <w:rsid w:val="001A1C3B"/>
    <w:rsid w:val="002F21AF"/>
    <w:rsid w:val="00373622"/>
    <w:rsid w:val="00526D54"/>
    <w:rsid w:val="00645685"/>
    <w:rsid w:val="008B749E"/>
    <w:rsid w:val="00974D45"/>
    <w:rsid w:val="00D235FD"/>
    <w:rsid w:val="00D6202F"/>
    <w:rsid w:val="00E7715D"/>
    <w:rsid w:val="00F10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C3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2F21AF"/>
  </w:style>
  <w:style w:type="character" w:customStyle="1" w:styleId="title-1-color">
    <w:name w:val="title-1-color"/>
    <w:basedOn w:val="Tipodeletrapredefinidodopargrafo"/>
    <w:rsid w:val="002F21AF"/>
  </w:style>
  <w:style w:type="character" w:styleId="Hiperligao">
    <w:name w:val="Hyperlink"/>
    <w:basedOn w:val="Tipodeletrapredefinidodopargrafo"/>
    <w:uiPriority w:val="99"/>
    <w:semiHidden/>
    <w:unhideWhenUsed/>
    <w:rsid w:val="002F21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783</Words>
  <Characters>4231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2024-02-07T21:09:00Z</dcterms:created>
  <dcterms:modified xsi:type="dcterms:W3CDTF">2024-02-07T21:09:00Z</dcterms:modified>
</cp:coreProperties>
</file>