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21AF" w:rsidRDefault="002F21AF" w:rsidP="002F21AF">
      <w:pPr>
        <w:pStyle w:val="NormalWeb"/>
        <w:shd w:val="clear" w:color="auto" w:fill="FFFFFF"/>
        <w:spacing w:before="0" w:beforeAutospacing="0" w:after="120" w:afterAutospacing="0"/>
        <w:jc w:val="center"/>
        <w:rPr>
          <w:rFonts w:asciiTheme="minorHAnsi" w:hAnsiTheme="minorHAnsi" w:cstheme="minorHAnsi"/>
          <w:b/>
          <w:color w:val="000000"/>
          <w:sz w:val="28"/>
          <w:szCs w:val="28"/>
        </w:rPr>
      </w:pPr>
      <w:r>
        <w:rPr>
          <w:rStyle w:val="color-text"/>
          <w:rFonts w:asciiTheme="minorHAnsi" w:hAnsiTheme="minorHAnsi" w:cstheme="minorHAnsi"/>
          <w:b/>
          <w:color w:val="000000"/>
          <w:sz w:val="28"/>
          <w:szCs w:val="28"/>
        </w:rPr>
        <w:t>PAPA FRANCISCO</w:t>
      </w:r>
    </w:p>
    <w:p w:rsidR="002F21AF" w:rsidRDefault="002F21AF" w:rsidP="002F21AF">
      <w:pPr>
        <w:pStyle w:val="NormalWeb"/>
        <w:shd w:val="clear" w:color="auto" w:fill="FFFFFF"/>
        <w:spacing w:before="0" w:beforeAutospacing="0" w:after="120" w:afterAutospacing="0"/>
        <w:jc w:val="center"/>
        <w:rPr>
          <w:rFonts w:asciiTheme="minorHAnsi" w:hAnsiTheme="minorHAnsi" w:cstheme="minorHAnsi"/>
          <w:b/>
          <w:color w:val="000000"/>
          <w:sz w:val="28"/>
          <w:szCs w:val="28"/>
        </w:rPr>
      </w:pPr>
      <w:r>
        <w:rPr>
          <w:rStyle w:val="title-1-color"/>
          <w:rFonts w:asciiTheme="minorHAnsi" w:hAnsiTheme="minorHAnsi" w:cstheme="minorHAnsi"/>
          <w:b/>
          <w:bCs/>
          <w:i/>
          <w:iCs/>
          <w:color w:val="663300"/>
          <w:sz w:val="28"/>
          <w:szCs w:val="28"/>
        </w:rPr>
        <w:t>AUDIÊNCIA GERAL</w:t>
      </w:r>
    </w:p>
    <w:p w:rsidR="002F21AF" w:rsidRDefault="002F21AF" w:rsidP="002F21AF">
      <w:pPr>
        <w:pStyle w:val="NormalWeb"/>
        <w:shd w:val="clear" w:color="auto" w:fill="FFFFFF"/>
        <w:spacing w:before="0" w:beforeAutospacing="0" w:after="120" w:afterAutospacing="0"/>
        <w:jc w:val="center"/>
        <w:rPr>
          <w:rStyle w:val="color-text"/>
          <w:i/>
          <w:iCs/>
        </w:rPr>
      </w:pPr>
      <w:r>
        <w:rPr>
          <w:rStyle w:val="color-text"/>
          <w:rFonts w:asciiTheme="minorHAnsi" w:hAnsiTheme="minorHAnsi" w:cstheme="minorHAnsi"/>
          <w:b/>
          <w:i/>
          <w:iCs/>
          <w:color w:val="000000"/>
          <w:sz w:val="28"/>
          <w:szCs w:val="28"/>
        </w:rPr>
        <w:t>Sala Paulo VI</w:t>
      </w:r>
    </w:p>
    <w:p w:rsidR="002F21AF" w:rsidRDefault="000B1FBD" w:rsidP="002F21AF">
      <w:pPr>
        <w:pStyle w:val="NormalWeb"/>
        <w:shd w:val="clear" w:color="auto" w:fill="FFFFFF"/>
        <w:spacing w:before="0" w:beforeAutospacing="0" w:after="120" w:afterAutospacing="0"/>
        <w:jc w:val="center"/>
      </w:pPr>
      <w:r>
        <w:rPr>
          <w:rStyle w:val="color-text"/>
          <w:rFonts w:asciiTheme="minorHAnsi" w:hAnsiTheme="minorHAnsi" w:cstheme="minorHAnsi"/>
          <w:b/>
          <w:i/>
          <w:iCs/>
          <w:color w:val="000000"/>
          <w:sz w:val="28"/>
          <w:szCs w:val="28"/>
        </w:rPr>
        <w:t xml:space="preserve">Quarta-feira, 10 </w:t>
      </w:r>
      <w:r w:rsidR="002F21AF">
        <w:rPr>
          <w:rStyle w:val="color-text"/>
          <w:rFonts w:asciiTheme="minorHAnsi" w:hAnsiTheme="minorHAnsi" w:cstheme="minorHAnsi"/>
          <w:b/>
          <w:i/>
          <w:iCs/>
          <w:color w:val="000000"/>
          <w:sz w:val="28"/>
          <w:szCs w:val="28"/>
        </w:rPr>
        <w:t>de janeiro de 2024</w:t>
      </w:r>
    </w:p>
    <w:p w:rsidR="002F21AF" w:rsidRDefault="002F21AF" w:rsidP="002F21AF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b/>
          <w:bCs/>
          <w:color w:val="000000"/>
          <w:sz w:val="28"/>
          <w:szCs w:val="28"/>
        </w:rPr>
      </w:pPr>
    </w:p>
    <w:p w:rsidR="002F21AF" w:rsidRDefault="002F21AF" w:rsidP="002F21AF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b/>
          <w:bCs/>
          <w:color w:val="000000"/>
          <w:sz w:val="28"/>
          <w:szCs w:val="28"/>
        </w:rPr>
      </w:pPr>
      <w:r>
        <w:rPr>
          <w:rFonts w:asciiTheme="minorHAnsi" w:hAnsiTheme="minorHAnsi" w:cstheme="minorHAnsi"/>
          <w:b/>
          <w:bCs/>
          <w:color w:val="000000"/>
          <w:sz w:val="28"/>
          <w:szCs w:val="28"/>
        </w:rPr>
        <w:t>Ciclo de catequeses. Os vícios e as virtudes.</w:t>
      </w:r>
    </w:p>
    <w:p w:rsidR="002F21AF" w:rsidRDefault="000B1FBD" w:rsidP="002F21AF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b/>
          <w:bCs/>
          <w:i/>
          <w:iCs/>
          <w:color w:val="000000"/>
          <w:sz w:val="28"/>
          <w:szCs w:val="28"/>
        </w:rPr>
        <w:t>3:</w:t>
      </w:r>
      <w:r w:rsidR="002F21AF">
        <w:rPr>
          <w:rFonts w:asciiTheme="minorHAnsi" w:hAnsiTheme="minorHAnsi" w:cstheme="minorHAnsi"/>
          <w:b/>
          <w:bCs/>
          <w:i/>
          <w:iCs/>
          <w:color w:val="000000"/>
          <w:sz w:val="28"/>
          <w:szCs w:val="28"/>
        </w:rPr>
        <w:t xml:space="preserve"> </w:t>
      </w:r>
      <w:r>
        <w:rPr>
          <w:rFonts w:asciiTheme="minorHAnsi" w:hAnsiTheme="minorHAnsi" w:cstheme="minorHAnsi"/>
          <w:b/>
          <w:bCs/>
          <w:i/>
          <w:iCs/>
          <w:color w:val="000000"/>
          <w:sz w:val="28"/>
          <w:szCs w:val="28"/>
        </w:rPr>
        <w:t>A gula</w:t>
      </w:r>
    </w:p>
    <w:p w:rsidR="000B1FBD" w:rsidRPr="000B1FBD" w:rsidRDefault="000B1FBD" w:rsidP="0036352E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0B1FBD">
        <w:rPr>
          <w:rFonts w:asciiTheme="minorHAnsi" w:hAnsiTheme="minorHAnsi" w:cstheme="minorHAnsi"/>
          <w:color w:val="000000"/>
          <w:sz w:val="28"/>
          <w:szCs w:val="28"/>
        </w:rPr>
        <w:t>Estimados irmãos e irmãs, bom dia!</w:t>
      </w:r>
    </w:p>
    <w:p w:rsidR="000B1FBD" w:rsidRPr="000B1FBD" w:rsidRDefault="000B1FBD" w:rsidP="0036352E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0B1FBD">
        <w:rPr>
          <w:rFonts w:asciiTheme="minorHAnsi" w:hAnsiTheme="minorHAnsi" w:cstheme="minorHAnsi"/>
          <w:color w:val="000000"/>
          <w:sz w:val="28"/>
          <w:szCs w:val="28"/>
        </w:rPr>
        <w:t>Neste nosso caminho de catequeses que percorremos sobre os vícios e as virtudes, hoje meditemos sobre o vício da </w:t>
      </w:r>
      <w:r w:rsidRPr="000B1FBD">
        <w:rPr>
          <w:rFonts w:asciiTheme="minorHAnsi" w:hAnsiTheme="minorHAnsi" w:cstheme="minorHAnsi"/>
          <w:i/>
          <w:iCs/>
          <w:color w:val="000000"/>
          <w:sz w:val="28"/>
          <w:szCs w:val="28"/>
        </w:rPr>
        <w:t>gula</w:t>
      </w:r>
      <w:r w:rsidRPr="000B1FBD">
        <w:rPr>
          <w:rFonts w:asciiTheme="minorHAnsi" w:hAnsiTheme="minorHAnsi" w:cstheme="minorHAnsi"/>
          <w:color w:val="000000"/>
          <w:sz w:val="28"/>
          <w:szCs w:val="28"/>
        </w:rPr>
        <w:t> .</w:t>
      </w:r>
    </w:p>
    <w:p w:rsidR="000B1FBD" w:rsidRPr="000B1FBD" w:rsidRDefault="000B1FBD" w:rsidP="0036352E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0B1FBD">
        <w:rPr>
          <w:rFonts w:asciiTheme="minorHAnsi" w:hAnsiTheme="minorHAnsi" w:cstheme="minorHAnsi"/>
          <w:color w:val="000000"/>
          <w:sz w:val="28"/>
          <w:szCs w:val="28"/>
        </w:rPr>
        <w:t>O que nos diz o Evangelho a tal respeito? Olhemos para Jesus. O seu primeiro milagre, nas bodas de Caná, revela a sua </w:t>
      </w:r>
      <w:r w:rsidRPr="000B1FBD">
        <w:rPr>
          <w:rFonts w:asciiTheme="minorHAnsi" w:hAnsiTheme="minorHAnsi" w:cstheme="minorHAnsi"/>
          <w:i/>
          <w:iCs/>
          <w:color w:val="000000"/>
          <w:sz w:val="28"/>
          <w:szCs w:val="28"/>
        </w:rPr>
        <w:t>simpatia pelas alegrias humanas:</w:t>
      </w:r>
      <w:r w:rsidRPr="000B1FBD">
        <w:rPr>
          <w:rFonts w:asciiTheme="minorHAnsi" w:hAnsiTheme="minorHAnsi" w:cstheme="minorHAnsi"/>
          <w:color w:val="000000"/>
          <w:sz w:val="28"/>
          <w:szCs w:val="28"/>
        </w:rPr>
        <w:t>  preocupa-se por que a festa acabe bem, oferecendo aos noivos uma grande quantidade de vinho excelente. Ao longo do seu ministério, Jesus manifesta-se como um profeta muito diferente do Batista: se João é recordado pela sua ascese — comia o que encontrava no deserto — Jesus é, ao contrário, o Messias que vemos muitas vezes à mesa. O seu comportamento suscita o escândalo de alguns, pois não só é benevolente para com os pecadores, comendo até com eles; e este gesto demonstrava a sua vontade de comunhão e de proximidade em relação a todos.</w:t>
      </w:r>
    </w:p>
    <w:p w:rsidR="000B1FBD" w:rsidRPr="000B1FBD" w:rsidRDefault="000B1FBD" w:rsidP="0036352E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0B1FBD">
        <w:rPr>
          <w:rFonts w:asciiTheme="minorHAnsi" w:hAnsiTheme="minorHAnsi" w:cstheme="minorHAnsi"/>
          <w:color w:val="000000"/>
          <w:sz w:val="28"/>
          <w:szCs w:val="28"/>
        </w:rPr>
        <w:t>Mas há algo mais. Se a atitude de Jesus em relação aos preceitos judaicos nos revela a sua total submissão à Lei, Ele mostra-se, no entanto, compreensível com os seus discípulos: quando estes são apanhados em flagrante, porque têm fome e colhem espigas de trigo em dia de sábado, Ele justifica-os, lembrando-lhes que até o rei David e os seus companheiros, quando estavam em necessidade, comeram os pães sagrados (cf. </w:t>
      </w:r>
      <w:proofErr w:type="spellStart"/>
      <w:r w:rsidRPr="000B1FBD">
        <w:rPr>
          <w:rFonts w:asciiTheme="minorHAnsi" w:hAnsiTheme="minorHAnsi" w:cstheme="minorHAnsi"/>
          <w:i/>
          <w:iCs/>
          <w:color w:val="000000"/>
          <w:sz w:val="28"/>
          <w:szCs w:val="28"/>
        </w:rPr>
        <w:t>Mc</w:t>
      </w:r>
      <w:proofErr w:type="spellEnd"/>
      <w:r w:rsidRPr="000B1FBD">
        <w:rPr>
          <w:rFonts w:asciiTheme="minorHAnsi" w:hAnsiTheme="minorHAnsi" w:cstheme="minorHAnsi"/>
          <w:color w:val="000000"/>
          <w:sz w:val="28"/>
          <w:szCs w:val="28"/>
        </w:rPr>
        <w:t>  2, 23-26). E Jesus afirma um novo princípio: os convidados para as bodas não podem jejuar quando o noivo está com eles; jejuarão quando o noivo lhes for tirado. Agora tudo está em relação com Jesus. Quando Ele está no meio de nós, não podemos estar em luto; mas na hora da sua paixão, então sim, jejuamos (cf. </w:t>
      </w:r>
      <w:proofErr w:type="spellStart"/>
      <w:r w:rsidRPr="000B1FBD">
        <w:rPr>
          <w:rFonts w:asciiTheme="minorHAnsi" w:hAnsiTheme="minorHAnsi" w:cstheme="minorHAnsi"/>
          <w:i/>
          <w:iCs/>
          <w:color w:val="000000"/>
          <w:sz w:val="28"/>
          <w:szCs w:val="28"/>
        </w:rPr>
        <w:t>Mc</w:t>
      </w:r>
      <w:proofErr w:type="spellEnd"/>
      <w:r w:rsidRPr="000B1FBD">
        <w:rPr>
          <w:rFonts w:asciiTheme="minorHAnsi" w:hAnsiTheme="minorHAnsi" w:cstheme="minorHAnsi"/>
          <w:color w:val="000000"/>
          <w:sz w:val="28"/>
          <w:szCs w:val="28"/>
        </w:rPr>
        <w:t>  2, 18-20). Jesus quer que estejamos alegres em sua companhia — Ele é o Esposo da Igreja — mas quer igualmente que compartilhemos os seus sofrimentos, que são também os padecimentos dos pequeninos e dos pobres.</w:t>
      </w:r>
    </w:p>
    <w:p w:rsidR="000B1FBD" w:rsidRPr="000B1FBD" w:rsidRDefault="000B1FBD" w:rsidP="0036352E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0B1FBD">
        <w:rPr>
          <w:rFonts w:asciiTheme="minorHAnsi" w:hAnsiTheme="minorHAnsi" w:cstheme="minorHAnsi"/>
          <w:color w:val="000000"/>
          <w:sz w:val="28"/>
          <w:szCs w:val="28"/>
        </w:rPr>
        <w:t>Outro aspeto importante. Jesus </w:t>
      </w:r>
      <w:r w:rsidRPr="000B1FBD">
        <w:rPr>
          <w:rFonts w:asciiTheme="minorHAnsi" w:hAnsiTheme="minorHAnsi" w:cstheme="minorHAnsi"/>
          <w:i/>
          <w:iCs/>
          <w:color w:val="000000"/>
          <w:sz w:val="28"/>
          <w:szCs w:val="28"/>
        </w:rPr>
        <w:t>põe fim à distinção entre alimentos puros e impuros</w:t>
      </w:r>
      <w:r w:rsidRPr="000B1FBD">
        <w:rPr>
          <w:rFonts w:asciiTheme="minorHAnsi" w:hAnsiTheme="minorHAnsi" w:cstheme="minorHAnsi"/>
          <w:color w:val="000000"/>
          <w:sz w:val="28"/>
          <w:szCs w:val="28"/>
        </w:rPr>
        <w:t xml:space="preserve"> , que era uma distinção feita pela lei judaica. Na realidade — ensina Jesus — não é o que entra no homem que o contamina, mas o que sai do seu coração. E dizendo isto, «tornava </w:t>
      </w:r>
      <w:proofErr w:type="gramStart"/>
      <w:r w:rsidRPr="000B1FBD">
        <w:rPr>
          <w:rFonts w:asciiTheme="minorHAnsi" w:hAnsiTheme="minorHAnsi" w:cstheme="minorHAnsi"/>
          <w:color w:val="000000"/>
          <w:sz w:val="28"/>
          <w:szCs w:val="28"/>
        </w:rPr>
        <w:t>puros</w:t>
      </w:r>
      <w:proofErr w:type="gramEnd"/>
      <w:r w:rsidRPr="000B1FBD"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proofErr w:type="gramStart"/>
      <w:r w:rsidRPr="000B1FBD">
        <w:rPr>
          <w:rFonts w:asciiTheme="minorHAnsi" w:hAnsiTheme="minorHAnsi" w:cstheme="minorHAnsi"/>
          <w:color w:val="000000"/>
          <w:sz w:val="28"/>
          <w:szCs w:val="28"/>
        </w:rPr>
        <w:t>todos os</w:t>
      </w:r>
      <w:proofErr w:type="gramEnd"/>
      <w:r w:rsidRPr="000B1FBD"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proofErr w:type="gramStart"/>
      <w:r w:rsidRPr="000B1FBD">
        <w:rPr>
          <w:rFonts w:asciiTheme="minorHAnsi" w:hAnsiTheme="minorHAnsi" w:cstheme="minorHAnsi"/>
          <w:color w:val="000000"/>
          <w:sz w:val="28"/>
          <w:szCs w:val="28"/>
        </w:rPr>
        <w:t>alimentos</w:t>
      </w:r>
      <w:proofErr w:type="gramEnd"/>
      <w:r w:rsidRPr="000B1FBD">
        <w:rPr>
          <w:rFonts w:asciiTheme="minorHAnsi" w:hAnsiTheme="minorHAnsi" w:cstheme="minorHAnsi"/>
          <w:color w:val="000000"/>
          <w:sz w:val="28"/>
          <w:szCs w:val="28"/>
        </w:rPr>
        <w:t>» (</w:t>
      </w:r>
      <w:proofErr w:type="spellStart"/>
      <w:r w:rsidRPr="000B1FBD">
        <w:rPr>
          <w:rFonts w:asciiTheme="minorHAnsi" w:hAnsiTheme="minorHAnsi" w:cstheme="minorHAnsi"/>
          <w:i/>
          <w:iCs/>
          <w:color w:val="000000"/>
          <w:sz w:val="28"/>
          <w:szCs w:val="28"/>
        </w:rPr>
        <w:t>Mc</w:t>
      </w:r>
      <w:proofErr w:type="spellEnd"/>
      <w:r w:rsidRPr="000B1FBD">
        <w:rPr>
          <w:rFonts w:asciiTheme="minorHAnsi" w:hAnsiTheme="minorHAnsi" w:cstheme="minorHAnsi"/>
          <w:color w:val="000000"/>
          <w:sz w:val="28"/>
          <w:szCs w:val="28"/>
        </w:rPr>
        <w:t>  7, 19). Por isso, o cristianismo não contempla alimentos impuros. Mas a atenção que devemos ter é interior: portanto, não sobre o alimento em si, mas </w:t>
      </w:r>
      <w:r w:rsidRPr="000B1FBD">
        <w:rPr>
          <w:rFonts w:asciiTheme="minorHAnsi" w:hAnsiTheme="minorHAnsi" w:cstheme="minorHAnsi"/>
          <w:i/>
          <w:iCs/>
          <w:color w:val="000000"/>
          <w:sz w:val="28"/>
          <w:szCs w:val="28"/>
        </w:rPr>
        <w:t>sobre a nossa relação com ele</w:t>
      </w:r>
      <w:r w:rsidRPr="000B1FBD">
        <w:rPr>
          <w:rFonts w:asciiTheme="minorHAnsi" w:hAnsiTheme="minorHAnsi" w:cstheme="minorHAnsi"/>
          <w:color w:val="000000"/>
          <w:sz w:val="28"/>
          <w:szCs w:val="28"/>
        </w:rPr>
        <w:t> . E sobre isto Jesus diz claramente que o que faz a bondade ou a maldade, digamos assim, de um alimento, não é o alimento em si, mas a relação que tivermos com ele. E vemos isto quando uma pessoa tem uma relação desordenada com a comida, olhamos para a forma como ela come, come à pressa, como se tivesse vontade de se saciar e nunca se sacia, não tem uma boa relação com o alimento, é escrava da comida.</w:t>
      </w:r>
    </w:p>
    <w:p w:rsidR="000B1FBD" w:rsidRPr="000B1FBD" w:rsidRDefault="000B1FBD" w:rsidP="0036352E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0B1FBD">
        <w:rPr>
          <w:rFonts w:asciiTheme="minorHAnsi" w:hAnsiTheme="minorHAnsi" w:cstheme="minorHAnsi"/>
          <w:color w:val="000000"/>
          <w:sz w:val="28"/>
          <w:szCs w:val="28"/>
        </w:rPr>
        <w:lastRenderedPageBreak/>
        <w:t>Esta relação serena que Jesus estabeleceu com a alimentação deveria ser redescoberta e valorizada, especialmente nas sociedades do chamado bem-estar, onde se manifestam muitos </w:t>
      </w:r>
      <w:r w:rsidRPr="000B1FBD">
        <w:rPr>
          <w:rFonts w:asciiTheme="minorHAnsi" w:hAnsiTheme="minorHAnsi" w:cstheme="minorHAnsi"/>
          <w:i/>
          <w:iCs/>
          <w:color w:val="000000"/>
          <w:sz w:val="28"/>
          <w:szCs w:val="28"/>
        </w:rPr>
        <w:t>desequilíbrios e patologias</w:t>
      </w:r>
      <w:r w:rsidRPr="000B1FBD">
        <w:rPr>
          <w:rFonts w:asciiTheme="minorHAnsi" w:hAnsiTheme="minorHAnsi" w:cstheme="minorHAnsi"/>
          <w:color w:val="000000"/>
          <w:sz w:val="28"/>
          <w:szCs w:val="28"/>
        </w:rPr>
        <w:t> . Come-se demais ou de demasiado pouco. Come-se muitas vezes em solidão. Os distúrbios alimentares alastram-se: anorexia, bulimia, obesidade... E a medicina e a psicologia procuram abordar a má relação com a comida. A má relação com a comida produz todas estas enfermidades.</w:t>
      </w:r>
    </w:p>
    <w:p w:rsidR="000B1FBD" w:rsidRPr="000B1FBD" w:rsidRDefault="000B1FBD" w:rsidP="0036352E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0B1FBD">
        <w:rPr>
          <w:rFonts w:asciiTheme="minorHAnsi" w:hAnsiTheme="minorHAnsi" w:cstheme="minorHAnsi"/>
          <w:color w:val="000000"/>
          <w:sz w:val="28"/>
          <w:szCs w:val="28"/>
        </w:rPr>
        <w:t xml:space="preserve">Trata-se de doenças, frequentemente muito dolorosas, ligadas sobretudo aos tormentos da psique e da alma. A alimentação é a manifestação de algo interior: a predisposição para o equilíbrio, ou para o exagero; a capacidade de dar graças, ou a arrogante pretensão de autonomia; a empatia de quem sabe partilhar a comida com os necessitados, ou o egoísmo de quem acumula tudo para si. Esta questão é muito importante: diz-me como comes e dir-te-ei que alma </w:t>
      </w:r>
      <w:proofErr w:type="gramStart"/>
      <w:r w:rsidRPr="000B1FBD">
        <w:rPr>
          <w:rFonts w:asciiTheme="minorHAnsi" w:hAnsiTheme="minorHAnsi" w:cstheme="minorHAnsi"/>
          <w:color w:val="000000"/>
          <w:sz w:val="28"/>
          <w:szCs w:val="28"/>
        </w:rPr>
        <w:t>tens</w:t>
      </w:r>
      <w:proofErr w:type="gramEnd"/>
      <w:r w:rsidRPr="000B1FBD">
        <w:rPr>
          <w:rFonts w:asciiTheme="minorHAnsi" w:hAnsiTheme="minorHAnsi" w:cstheme="minorHAnsi"/>
          <w:color w:val="000000"/>
          <w:sz w:val="28"/>
          <w:szCs w:val="28"/>
        </w:rPr>
        <w:t>. No modo de comer revela-se a nossa interioridade, os nossos hábitos, as nossas atitudes psíquicas.</w:t>
      </w:r>
    </w:p>
    <w:p w:rsidR="000B1FBD" w:rsidRPr="000B1FBD" w:rsidRDefault="000B1FBD" w:rsidP="0036352E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0B1FBD">
        <w:rPr>
          <w:rFonts w:asciiTheme="minorHAnsi" w:hAnsiTheme="minorHAnsi" w:cstheme="minorHAnsi"/>
          <w:color w:val="000000"/>
          <w:sz w:val="28"/>
          <w:szCs w:val="28"/>
        </w:rPr>
        <w:t>Os antigos Padres designavam o vício da gula com o nome de “</w:t>
      </w:r>
      <w:proofErr w:type="spellStart"/>
      <w:r w:rsidRPr="000B1FBD">
        <w:rPr>
          <w:rFonts w:asciiTheme="minorHAnsi" w:hAnsiTheme="minorHAnsi" w:cstheme="minorHAnsi"/>
          <w:color w:val="000000"/>
          <w:sz w:val="28"/>
          <w:szCs w:val="28"/>
        </w:rPr>
        <w:t>gastrimargia</w:t>
      </w:r>
      <w:proofErr w:type="spellEnd"/>
      <w:r w:rsidRPr="000B1FBD">
        <w:rPr>
          <w:rFonts w:asciiTheme="minorHAnsi" w:hAnsiTheme="minorHAnsi" w:cstheme="minorHAnsi"/>
          <w:color w:val="000000"/>
          <w:sz w:val="28"/>
          <w:szCs w:val="28"/>
        </w:rPr>
        <w:t>”, termo que se pode traduzir por “loucura do ventre”. A gula é uma “loucura do ventre”. E há também este provérbio: devemos comer para viver, não viver para comer. A gula é um vício que se insere precisamente numa das nossas necessidades vitais, como a alimentação. Tomemos cuidado com isto!</w:t>
      </w:r>
    </w:p>
    <w:p w:rsidR="000B1FBD" w:rsidRPr="000B1FBD" w:rsidRDefault="000B1FBD" w:rsidP="0036352E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0B1FBD">
        <w:rPr>
          <w:rFonts w:asciiTheme="minorHAnsi" w:hAnsiTheme="minorHAnsi" w:cstheme="minorHAnsi"/>
          <w:color w:val="000000"/>
          <w:sz w:val="28"/>
          <w:szCs w:val="28"/>
        </w:rPr>
        <w:t>Se a virmos de um ponto de vista </w:t>
      </w:r>
      <w:r w:rsidRPr="000B1FBD">
        <w:rPr>
          <w:rFonts w:asciiTheme="minorHAnsi" w:hAnsiTheme="minorHAnsi" w:cstheme="minorHAnsi"/>
          <w:i/>
          <w:iCs/>
          <w:color w:val="000000"/>
          <w:sz w:val="28"/>
          <w:szCs w:val="28"/>
        </w:rPr>
        <w:t>social</w:t>
      </w:r>
      <w:r w:rsidRPr="000B1FBD">
        <w:rPr>
          <w:rFonts w:asciiTheme="minorHAnsi" w:hAnsiTheme="minorHAnsi" w:cstheme="minorHAnsi"/>
          <w:color w:val="000000"/>
          <w:sz w:val="28"/>
          <w:szCs w:val="28"/>
        </w:rPr>
        <w:t> , talvez a gula seja o vício mais perigoso, que </w:t>
      </w:r>
      <w:r w:rsidRPr="000B1FBD">
        <w:rPr>
          <w:rFonts w:asciiTheme="minorHAnsi" w:hAnsiTheme="minorHAnsi" w:cstheme="minorHAnsi"/>
          <w:i/>
          <w:iCs/>
          <w:color w:val="000000"/>
          <w:sz w:val="28"/>
          <w:szCs w:val="28"/>
        </w:rPr>
        <w:t>mata o planeta</w:t>
      </w:r>
      <w:r w:rsidRPr="000B1FBD">
        <w:rPr>
          <w:rFonts w:asciiTheme="minorHAnsi" w:hAnsiTheme="minorHAnsi" w:cstheme="minorHAnsi"/>
          <w:color w:val="000000"/>
          <w:sz w:val="28"/>
          <w:szCs w:val="28"/>
        </w:rPr>
        <w:t> . Pois o pecado de quem cede diante de uma fatia de bolo, considerando bem, não causa grandes danos, mas a voracidade com que nos desencadeamos, desde há alguns séculos, sobre os bens do planeta compromete o futuro de todos. Apoderamo-nos de tudo, para nos tornarmos donos de tudo, quando tudo estava entregue à nossa preservação, não à nossa exploração! Eis, pois, o grande pecado, a fúria do ventre: abjuramos o nome de homens, para assumir outro, “consumidores”. E hoje diz-se assim na vida social: “consumidores”. Nem sequer nos damos conta de que alguém começou a chamar-nos assim. Fomos feitos para ser homens e mulheres “eucarísticos”, capazes de dar graças, discretos no uso da terra e, ao contrário, o perigo é de nos transformarmos em predadores, e agora damo-nos conta de que esta forma de “gula”  fez muito mal ao mundo. Peçamos ao Senhor que nos ajude no caminho da sobriedade e que os vários tipos de gula não se apoderem da nossa vida.</w:t>
      </w:r>
    </w:p>
    <w:p w:rsidR="001A1C3B" w:rsidRPr="000B1FBD" w:rsidRDefault="001A1C3B" w:rsidP="0036352E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sz w:val="28"/>
          <w:szCs w:val="28"/>
        </w:rPr>
      </w:pPr>
    </w:p>
    <w:sectPr w:rsidR="001A1C3B" w:rsidRPr="000B1FBD" w:rsidSect="002F21A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2F21AF"/>
    <w:rsid w:val="000B1FBD"/>
    <w:rsid w:val="001A1C3B"/>
    <w:rsid w:val="002F21AF"/>
    <w:rsid w:val="0036352E"/>
    <w:rsid w:val="00636AC6"/>
    <w:rsid w:val="00E13050"/>
    <w:rsid w:val="00F100ED"/>
    <w:rsid w:val="00FD71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1C3B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F21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customStyle="1" w:styleId="color-text">
    <w:name w:val="color-text"/>
    <w:basedOn w:val="Tipodeletrapredefinidodopargrafo"/>
    <w:rsid w:val="002F21AF"/>
  </w:style>
  <w:style w:type="character" w:customStyle="1" w:styleId="title-1-color">
    <w:name w:val="title-1-color"/>
    <w:basedOn w:val="Tipodeletrapredefinidodopargrafo"/>
    <w:rsid w:val="002F21AF"/>
  </w:style>
  <w:style w:type="character" w:styleId="Hiperligao">
    <w:name w:val="Hyperlink"/>
    <w:basedOn w:val="Tipodeletrapredefinidodopargrafo"/>
    <w:uiPriority w:val="99"/>
    <w:semiHidden/>
    <w:unhideWhenUsed/>
    <w:rsid w:val="002F21A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822</Words>
  <Characters>4445</Characters>
  <Application>Microsoft Office Word</Application>
  <DocSecurity>0</DocSecurity>
  <Lines>37</Lines>
  <Paragraphs>10</Paragraphs>
  <ScaleCrop>false</ScaleCrop>
  <Company/>
  <LinksUpToDate>false</LinksUpToDate>
  <CharactersWithSpaces>5257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Teresa Costa</dc:creator>
  <cp:lastModifiedBy>Maria Teresa Costa</cp:lastModifiedBy>
  <cp:revision>4</cp:revision>
  <dcterms:created xsi:type="dcterms:W3CDTF">2024-01-25T21:15:00Z</dcterms:created>
  <dcterms:modified xsi:type="dcterms:W3CDTF">2024-01-25T21:35:00Z</dcterms:modified>
</cp:coreProperties>
</file>