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9DB" w:rsidRDefault="00F439DB" w:rsidP="00C800EC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Theme="minorHAnsi" w:hAnsiTheme="minorHAnsi" w:cs="Arial"/>
          <w:b/>
          <w:color w:val="343434"/>
          <w:sz w:val="36"/>
          <w:szCs w:val="36"/>
          <w:bdr w:val="none" w:sz="0" w:space="0" w:color="auto" w:frame="1"/>
        </w:rPr>
      </w:pPr>
    </w:p>
    <w:p w:rsidR="00F439DB" w:rsidRPr="00F439DB" w:rsidRDefault="00F439DB" w:rsidP="00F439DB">
      <w:pPr>
        <w:pStyle w:val="NormalWeb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Theme="minorHAnsi" w:hAnsiTheme="minorHAnsi" w:cs="Arial"/>
          <w:b/>
          <w:color w:val="0070C0"/>
          <w:sz w:val="36"/>
          <w:szCs w:val="36"/>
          <w:bdr w:val="none" w:sz="0" w:space="0" w:color="auto" w:frame="1"/>
        </w:rPr>
      </w:pPr>
      <w:r w:rsidRPr="00F439DB">
        <w:rPr>
          <w:rFonts w:asciiTheme="minorHAnsi" w:hAnsiTheme="minorHAnsi" w:cs="Arial"/>
          <w:b/>
          <w:color w:val="0070C0"/>
          <w:sz w:val="36"/>
          <w:szCs w:val="36"/>
          <w:bdr w:val="none" w:sz="0" w:space="0" w:color="auto" w:frame="1"/>
        </w:rPr>
        <w:t>MENSAGEM DO PAPA PARA A QUARESMA</w:t>
      </w:r>
    </w:p>
    <w:p w:rsidR="00F439DB" w:rsidRDefault="00F439DB" w:rsidP="00C800EC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Theme="minorHAnsi" w:hAnsiTheme="minorHAnsi" w:cs="Arial"/>
          <w:b/>
          <w:color w:val="343434"/>
          <w:sz w:val="36"/>
          <w:szCs w:val="36"/>
          <w:bdr w:val="none" w:sz="0" w:space="0" w:color="auto" w:frame="1"/>
        </w:rPr>
      </w:pPr>
    </w:p>
    <w:p w:rsidR="00C800EC" w:rsidRPr="00C800EC" w:rsidRDefault="00C800EC" w:rsidP="00C800EC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Theme="minorHAnsi" w:hAnsiTheme="minorHAnsi" w:cs="Arial"/>
          <w:b/>
          <w:color w:val="343434"/>
          <w:sz w:val="36"/>
          <w:szCs w:val="36"/>
          <w:bdr w:val="none" w:sz="0" w:space="0" w:color="auto" w:frame="1"/>
        </w:rPr>
      </w:pPr>
      <w:r w:rsidRPr="00C800EC">
        <w:rPr>
          <w:rFonts w:asciiTheme="minorHAnsi" w:hAnsiTheme="minorHAnsi" w:cs="Arial"/>
          <w:b/>
          <w:color w:val="343434"/>
          <w:sz w:val="36"/>
          <w:szCs w:val="36"/>
          <w:bdr w:val="none" w:sz="0" w:space="0" w:color="auto" w:frame="1"/>
        </w:rPr>
        <w:t>“Prefiro a misericórdia ao sacrifício” (</w:t>
      </w:r>
      <w:proofErr w:type="spellStart"/>
      <w:r w:rsidRPr="00C800EC">
        <w:rPr>
          <w:rFonts w:asciiTheme="minorHAnsi" w:hAnsiTheme="minorHAnsi" w:cs="Arial"/>
          <w:b/>
          <w:color w:val="343434"/>
          <w:sz w:val="36"/>
          <w:szCs w:val="36"/>
          <w:bdr w:val="none" w:sz="0" w:space="0" w:color="auto" w:frame="1"/>
        </w:rPr>
        <w:t>Mt</w:t>
      </w:r>
      <w:proofErr w:type="spellEnd"/>
      <w:r w:rsidRPr="00C800EC">
        <w:rPr>
          <w:rFonts w:asciiTheme="minorHAnsi" w:hAnsiTheme="minorHAnsi" w:cs="Arial"/>
          <w:b/>
          <w:color w:val="343434"/>
          <w:sz w:val="36"/>
          <w:szCs w:val="36"/>
          <w:bdr w:val="none" w:sz="0" w:space="0" w:color="auto" w:frame="1"/>
        </w:rPr>
        <w:t xml:space="preserve"> 9, 13).</w:t>
      </w:r>
    </w:p>
    <w:p w:rsidR="00071824" w:rsidRDefault="00071824" w:rsidP="00C800EC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Theme="minorHAnsi" w:hAnsiTheme="minorHAnsi" w:cs="Arial"/>
          <w:b/>
          <w:color w:val="343434"/>
          <w:sz w:val="36"/>
          <w:szCs w:val="36"/>
          <w:bdr w:val="none" w:sz="0" w:space="0" w:color="auto" w:frame="1"/>
        </w:rPr>
      </w:pPr>
    </w:p>
    <w:p w:rsidR="00C800EC" w:rsidRPr="00C800EC" w:rsidRDefault="00C800EC" w:rsidP="00C800EC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Theme="minorHAnsi" w:hAnsiTheme="minorHAnsi" w:cs="Arial"/>
          <w:b/>
          <w:color w:val="343434"/>
          <w:sz w:val="36"/>
          <w:szCs w:val="36"/>
        </w:rPr>
      </w:pPr>
      <w:r w:rsidRPr="00C800EC">
        <w:rPr>
          <w:rFonts w:asciiTheme="minorHAnsi" w:hAnsiTheme="minorHAnsi" w:cs="Arial"/>
          <w:b/>
          <w:color w:val="343434"/>
          <w:sz w:val="36"/>
          <w:szCs w:val="36"/>
          <w:bdr w:val="none" w:sz="0" w:space="0" w:color="auto" w:frame="1"/>
        </w:rPr>
        <w:t>“As obras de misericórdia no caminho jubilar”</w:t>
      </w:r>
    </w:p>
    <w:p w:rsidR="00C800EC" w:rsidRDefault="00C800EC" w:rsidP="00C800E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  <w:bdr w:val="none" w:sz="0" w:space="0" w:color="auto" w:frame="1"/>
        </w:rPr>
      </w:pPr>
    </w:p>
    <w:p w:rsidR="00C800EC" w:rsidRPr="00C800EC" w:rsidRDefault="00C800EC" w:rsidP="00C800E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b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b/>
          <w:color w:val="343434"/>
          <w:sz w:val="28"/>
          <w:szCs w:val="28"/>
          <w:bdr w:val="none" w:sz="0" w:space="0" w:color="auto" w:frame="1"/>
        </w:rPr>
        <w:t>1. Maria, ícone duma Igreja que evangeliza porque evangelizada</w:t>
      </w:r>
    </w:p>
    <w:p w:rsidR="00C800EC" w:rsidRPr="00C800EC" w:rsidRDefault="00C800EC" w:rsidP="00C800EC">
      <w:pPr>
        <w:pStyle w:val="NormalWeb"/>
        <w:shd w:val="clear" w:color="auto" w:fill="FFFFFF"/>
        <w:spacing w:before="480" w:beforeAutospacing="0" w:after="48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color w:val="343434"/>
          <w:sz w:val="28"/>
          <w:szCs w:val="28"/>
        </w:rPr>
        <w:t>Na Bula de proclamação do Jubileu, fiz o convite para que «a Quaresma deste Ano Jubilar seja vivida mais intensamente como tempo forte para celebrar e experimentar a misericórdia de Deus» (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Misericordi</w:t>
      </w:r>
      <w:r w:rsidRPr="00C800EC">
        <w:rPr>
          <w:rFonts w:asciiTheme="minorHAnsi" w:eastAsia="MS Mincho" w:hAnsi="MS Mincho" w:cs="MS Mincho"/>
          <w:color w:val="343434"/>
          <w:sz w:val="28"/>
          <w:szCs w:val="28"/>
        </w:rPr>
        <w:t>ӕ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Vultus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, 17). Com o apelo à escuta da Palavra de Deus e à iniciativa «24 horas para o Senhor», quis sublinhar a primazia da escuta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orante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da Palavra, especialmente a palavra profética. Com efeito, a misericórdia de Deus é um anúncio ao mundo; mas cada cristão é chamado a fazer pessoalmente experiência de tal anúncio. Por isso, no tempo da Quaresma, enviarei os Missionários da Misericórdia a fim de serem, para todos, um sinal concreto da proximidade e do perdão de Deus.</w:t>
      </w:r>
    </w:p>
    <w:p w:rsidR="00C800EC" w:rsidRPr="00C800EC" w:rsidRDefault="00C800EC" w:rsidP="00C800EC">
      <w:pPr>
        <w:pStyle w:val="NormalWeb"/>
        <w:shd w:val="clear" w:color="auto" w:fill="FFFFFF"/>
        <w:spacing w:before="480" w:beforeAutospacing="0" w:after="48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Maria, por ter acolhido a Boa Notícia que Lhe fora dada pelo arcanjo Gabriel, canta profeticamente, no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Magnificat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>, a misericórdia com que Deus A predestinou. Deste modo a Virgem de Nazaré, prometida esposa de José, torna-se o ícone perfeito da Igreja que evangeliza porque foi e continua a ser evangelizada por obra do Espírito Santo, que fecundou o seu ventre virginal. Com efeito, na tradição profética, a misericórdia aparece estreitamente ligada – mesmo etimologicamente – com as vísceras maternas (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rahamim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>) e com uma bondade generosa, fiel e compassiva (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hesed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>) que se vive no âmbito das relações conjugais e parentais.</w:t>
      </w:r>
    </w:p>
    <w:p w:rsidR="00C800EC" w:rsidRPr="00C800EC" w:rsidRDefault="00C800EC" w:rsidP="00C800E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b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b/>
          <w:color w:val="343434"/>
          <w:sz w:val="28"/>
          <w:szCs w:val="28"/>
          <w:bdr w:val="none" w:sz="0" w:space="0" w:color="auto" w:frame="1"/>
        </w:rPr>
        <w:t>2. A aliança de Deus com os homens: uma história de misericórdia</w:t>
      </w:r>
    </w:p>
    <w:p w:rsidR="00C800EC" w:rsidRPr="00C800EC" w:rsidRDefault="00C800EC" w:rsidP="00C800EC">
      <w:pPr>
        <w:pStyle w:val="NormalWeb"/>
        <w:shd w:val="clear" w:color="auto" w:fill="FFFFFF"/>
        <w:spacing w:before="480" w:beforeAutospacing="0" w:after="48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O mistério da misericórdia divina desvenda-se no decurso da história da aliança entre Deus e o seu povo Israel. Na realidade, Deus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mostra-Se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sempre rico de misericórdia, pronto em qualquer circunstância a derramar sobre o seu povo uma ternura e uma compaixão viscerais, sobretudo nos </w:t>
      </w:r>
      <w:r w:rsidRPr="00C800EC">
        <w:rPr>
          <w:rFonts w:asciiTheme="minorHAnsi" w:hAnsiTheme="minorHAnsi" w:cs="Arial"/>
          <w:color w:val="343434"/>
          <w:sz w:val="28"/>
          <w:szCs w:val="28"/>
        </w:rPr>
        <w:lastRenderedPageBreak/>
        <w:t xml:space="preserve">momentos mais dramáticos quando a infidelidade quebra o vínculo do Pacto e se requer que a aliança seja ratificada de maneira mais estável na justiça e na verdade. Encontramo-nos aqui perante um verdadeiro e próprio drama de amor, no qual Deus desempenha o papel de pai e marido traído, enquanto Israel desempenha o de filho/filha e esposa infiéis. São precisamente as imagens familiares – como no caso de Oseias (cf. Os 1-2) – que melhor exprimem até que ponto Deus quer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ligar-Se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ao seu povo.</w:t>
      </w:r>
    </w:p>
    <w:p w:rsidR="00C800EC" w:rsidRPr="00C800EC" w:rsidRDefault="00C800EC" w:rsidP="00C800EC">
      <w:pPr>
        <w:pStyle w:val="NormalWeb"/>
        <w:shd w:val="clear" w:color="auto" w:fill="FFFFFF"/>
        <w:spacing w:before="480" w:beforeAutospacing="0" w:after="48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Este drama de amor alcança o seu ápice no Filho feito homem.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N’Ele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, Deus derrama a sua misericórdia sem limites até ao ponto de fazer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d’Ele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a Misericórdia encarnada (cf.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Misericordi</w:t>
      </w:r>
      <w:r w:rsidRPr="00C800EC">
        <w:rPr>
          <w:rFonts w:asciiTheme="minorHAnsi" w:eastAsia="MS Mincho" w:hAnsi="MS Mincho" w:cs="MS Mincho"/>
          <w:color w:val="343434"/>
          <w:sz w:val="28"/>
          <w:szCs w:val="28"/>
        </w:rPr>
        <w:t>ӕ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Vultus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, 8). Na realidade, Jesus de Nazaré enquanto homem é, para todos os efeitos, filho de Israel. E é-o ao ponto de encarnar aquela escuta perfeita de Deus que </w:t>
      </w:r>
      <w:r>
        <w:rPr>
          <w:rFonts w:asciiTheme="minorHAnsi" w:hAnsiTheme="minorHAnsi" w:cs="Arial"/>
          <w:color w:val="343434"/>
          <w:sz w:val="28"/>
          <w:szCs w:val="28"/>
        </w:rPr>
        <w:t xml:space="preserve">se exige a cada judeu pelo </w:t>
      </w:r>
      <w:proofErr w:type="spellStart"/>
      <w:r>
        <w:rPr>
          <w:rFonts w:asciiTheme="minorHAnsi" w:hAnsiTheme="minorHAnsi" w:cs="Arial"/>
          <w:color w:val="343434"/>
          <w:sz w:val="28"/>
          <w:szCs w:val="28"/>
        </w:rPr>
        <w:t>Shemá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, fulcro ainda hoje da aliança de Deus com Israel: </w:t>
      </w:r>
      <w:r w:rsidRPr="00C800EC">
        <w:rPr>
          <w:rFonts w:asciiTheme="minorHAnsi" w:hAnsiTheme="minorHAnsi" w:cs="Arial"/>
          <w:i/>
          <w:color w:val="343434"/>
          <w:sz w:val="28"/>
          <w:szCs w:val="28"/>
        </w:rPr>
        <w:t>«Escuta, Israel! O Senhor é nosso Deus; o Senhor é único! Amarás o Senhor, teu Deus, com todo o teu coração, com toda a tua alma e com todas as tuas forças»</w:t>
      </w:r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(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Dt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6, 4-5). O Filho de Deus é o Esposo que tudo faz para ganhar o amor da sua Esposa, à qual O liga o seu amor incondicional que se torna visível nas núpcias eternas com ela.</w:t>
      </w:r>
    </w:p>
    <w:p w:rsidR="00C800EC" w:rsidRPr="00C800EC" w:rsidRDefault="00C800EC" w:rsidP="00C800EC">
      <w:pPr>
        <w:pStyle w:val="NormalWeb"/>
        <w:shd w:val="clear" w:color="auto" w:fill="FFFFFF"/>
        <w:spacing w:before="480" w:beforeAutospacing="0" w:after="48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color w:val="343434"/>
          <w:sz w:val="28"/>
          <w:szCs w:val="28"/>
        </w:rPr>
        <w:t>Este é o coração pulsante do querigma apostólico, no qual ocupa um lugar central e fundamental a misericórdia divina. Nele sobressai «a beleza do amor salvífico de Deus manifestado em Jesus Cristo morto e ressuscitado» (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Evangelii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gaudium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>, 36), aquele primeiro anúncio que «sempre se tem de voltar a ouvir de diferentes maneiras e aquele que sempre se tem de voltar a anunciar, duma forma ou doutra, durante a catequese» (Ibid., 164). Então a Misericórdia «exprime o comportamento de Deus para com o pecador, oferecendo-lhe uma nova possibilidade de se arrepender, converter e acreditar» (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Misericordi</w:t>
      </w:r>
      <w:r w:rsidRPr="00C800EC">
        <w:rPr>
          <w:rFonts w:asciiTheme="minorHAnsi" w:eastAsia="MS Mincho" w:hAnsi="MS Mincho" w:cs="MS Mincho"/>
          <w:color w:val="343434"/>
          <w:sz w:val="28"/>
          <w:szCs w:val="28"/>
        </w:rPr>
        <w:t>ӕ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Vultus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, 21), restabelecendo precisamente assim a relação com Ele. E, em Jesus crucificado, Deus chega ao ponto de querer alcançar o pecador no seu afastamento mais extremo, precisamente lá onde ele se perdeu e afastou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d'Ele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>. E faz isto na esperança de assim poder finalmente comover o coração endurecido da sua Esposa.</w:t>
      </w:r>
    </w:p>
    <w:p w:rsidR="00C800EC" w:rsidRPr="00C800EC" w:rsidRDefault="00C800EC" w:rsidP="00C800E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b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b/>
          <w:color w:val="343434"/>
          <w:sz w:val="28"/>
          <w:szCs w:val="28"/>
          <w:bdr w:val="none" w:sz="0" w:space="0" w:color="auto" w:frame="1"/>
        </w:rPr>
        <w:t>3. As obras de misericórdia</w:t>
      </w:r>
    </w:p>
    <w:p w:rsidR="00C800EC" w:rsidRPr="00C800EC" w:rsidRDefault="00C800EC" w:rsidP="00C800EC">
      <w:pPr>
        <w:pStyle w:val="NormalWeb"/>
        <w:shd w:val="clear" w:color="auto" w:fill="FFFFFF"/>
        <w:spacing w:before="480" w:beforeAutospacing="0" w:after="48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color w:val="343434"/>
          <w:sz w:val="28"/>
          <w:szCs w:val="28"/>
        </w:rPr>
        <w:lastRenderedPageBreak/>
        <w:t>A misericórdia de Deus transforma o coração do homem e faz-lhe experimentar um amor fiel, tornando-o assim, por sua vez, capaz de misericórdia. É um milagre sempre novo que a misericórdia divina possa irradiar-se na vida de cada um de nós, estimulando-nos ao amor do p</w:t>
      </w:r>
      <w:r w:rsidR="00071824">
        <w:rPr>
          <w:rFonts w:asciiTheme="minorHAnsi" w:hAnsiTheme="minorHAnsi" w:cs="Arial"/>
          <w:color w:val="343434"/>
          <w:sz w:val="28"/>
          <w:szCs w:val="28"/>
        </w:rPr>
        <w:t>róximo e animando aquilo que a T</w:t>
      </w:r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radição da Igreja chama </w:t>
      </w:r>
      <w:r w:rsidRPr="00071824">
        <w:rPr>
          <w:rFonts w:asciiTheme="minorHAnsi" w:hAnsiTheme="minorHAnsi" w:cs="Arial"/>
          <w:i/>
          <w:color w:val="343434"/>
          <w:sz w:val="28"/>
          <w:szCs w:val="28"/>
        </w:rPr>
        <w:t xml:space="preserve">as obras de misericórdia corporal e espiritual. </w:t>
      </w:r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Estas recordam-nos que a nossa fé se traduz em actos concretos e quotidianos, destinados a ajudar o nosso próximo no corpo e no espírito e sobre os quais havemos de ser julgados: alimentá-lo, visitá-lo, confortá-lo, educá-lo. Por isso, expressei o desejo de que «o povo cristão reflicta, durante o Jubileu, sobre as obras de misericórdia corporal e espiritual. Será uma maneira de acordar a nossa consciência, muitas vezes adormecida perante o drama da pobreza, e de entrar cada vez mais no coração do Evangelho, onde os pobres são os privilegiados da misericórdia divina» (Ibid., 15). Realmente, no pobre, a carne de Cristo «torna-se de novo visível como corpo martirizado, chagado, flagelado, desnutrido, em fuga... a fim de ser reconhecido, tocado e assistido cuidadosamente por nós» (Ibid., 15). É o mistério inaudito e escandaloso do prolongamento na história do sofrimento do Cordeiro Inocente, </w:t>
      </w:r>
      <w:proofErr w:type="gramStart"/>
      <w:r w:rsidRPr="00C800EC">
        <w:rPr>
          <w:rFonts w:asciiTheme="minorHAnsi" w:hAnsiTheme="minorHAnsi" w:cs="Arial"/>
          <w:color w:val="343434"/>
          <w:sz w:val="28"/>
          <w:szCs w:val="28"/>
        </w:rPr>
        <w:t>sarça ardente</w:t>
      </w:r>
      <w:proofErr w:type="gram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de amor gratuito na presença da qual podemos apenas, como Moisés, tirar as sandálias (cf. Ex 3, 5); e mais ainda, quando o pobre é o irmão ou a irmã em Cristo que sofre por causa da sua fé.</w:t>
      </w:r>
    </w:p>
    <w:p w:rsidR="00C800EC" w:rsidRPr="00C800EC" w:rsidRDefault="00C800EC" w:rsidP="00C800EC">
      <w:pPr>
        <w:pStyle w:val="NormalWeb"/>
        <w:shd w:val="clear" w:color="auto" w:fill="FFFFFF"/>
        <w:spacing w:before="480" w:beforeAutospacing="0" w:after="48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Diante deste amor forte como a morte (cf.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Ct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8, 6), fica patente como o pobre mais miserável seja aquele que não aceita reconhecer-se como tal. Pensa que é rico, mas na realidade é o mais pobre dos pobres. E isto porque é escravo do pecado, que o leva a utilizar riqueza e poder, não para servir a Deus e aos outros, mas para sufocar em si mesmo a consciência profunda de ser, ele também, nada mais que um pobre mendigo. E quanto maior for o poder e a riqueza à sua disposição, tanto maior pode tornar-se esta cegueira mentirosa. Chega ao ponto de não querer ver sequer o pobre Lázaro que mendiga à porta da sua casa (cf.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Lc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16, 20-21), sendo este figura de Cristo que, nos pobres, mendiga a nossa conversão. Lázaro é a possibilidade de conversão que Deus nos oferece e talvez não vejamos. E esta cegueira está acompanhada por um soberbo delírio de omnipotência, no qual ressoa sinistramente aquele demoníaco «</w:t>
      </w:r>
      <w:proofErr w:type="gramStart"/>
      <w:r w:rsidRPr="00C800EC">
        <w:rPr>
          <w:rFonts w:asciiTheme="minorHAnsi" w:hAnsiTheme="minorHAnsi" w:cs="Arial"/>
          <w:color w:val="343434"/>
          <w:sz w:val="28"/>
          <w:szCs w:val="28"/>
        </w:rPr>
        <w:t>sereis</w:t>
      </w:r>
      <w:proofErr w:type="gram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como Deus» (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Gn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3, 5) que é a raiz de qualquer pecado. Tal delírio pode assumir também formas sociais e políticas, como mostraram os totalitarismos do século XX e mostram hoje as ideologias do pensamento único e da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tecnociência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que pretendem tornar Deus irrelevante e reduzir o </w:t>
      </w:r>
      <w:r w:rsidRPr="00C800EC">
        <w:rPr>
          <w:rFonts w:asciiTheme="minorHAnsi" w:hAnsiTheme="minorHAnsi" w:cs="Arial"/>
          <w:color w:val="343434"/>
          <w:sz w:val="28"/>
          <w:szCs w:val="28"/>
        </w:rPr>
        <w:lastRenderedPageBreak/>
        <w:t>homem a massa possível de instrumentalizar. E podem actualmente mostrá-lo também as estruturas de pecado ligadas a um modelo de falso desenvolvimento fundado na idolatria do dinheiro, que torna indiferentes ao destino dos pobres as pessoas e as sociedades mais ricas, que lhes fecham as portas recusando-se até mesmo a vê-los.</w:t>
      </w:r>
    </w:p>
    <w:p w:rsidR="00C800EC" w:rsidRPr="00C800EC" w:rsidRDefault="00C800EC" w:rsidP="006B2EE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Theme="minorHAnsi" w:hAnsiTheme="minorHAnsi" w:cs="Arial"/>
          <w:color w:val="343434"/>
          <w:sz w:val="28"/>
          <w:szCs w:val="28"/>
        </w:rPr>
      </w:pPr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Portanto a Quaresma deste Ano Jubilar é um tempo favorável para todos poderem, finalmente, sair da própria alienação existencial, graças à escuta da Palavra e às obras de misericórdia. Se, por meio das obras corporais, tocamos a carne de Cristo nos irmãos e irmãs necessitados de ser nutridos, vestidos, alojados, visitados, as obras espirituais tocam mais directamente o nosso ser de pecadores: aconselhar, ensinar, perdoar, admoestar, rezar. Por isso, as obras corporais e as espirituais nunca devem ser separadas. Com efeito, é precisamente tocando, no miserável, a carne de Jesus crucificado que o pecador pode receber, em dom, a consciência de ser ele próprio um pobre mendigo. Por esta estrada, também os «soberbos», os «poderosos» e os «ricos», de que fala o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Magnificat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>, têm a possibilidade de aperceber-se que são, imerecidamente, amados pelo Crucificado, morto e ressuscitado também por eles. Somente neste amor temos a resposta àquela sede de felicidade e amor infinitos que o homem se ilude de poder colmar mediante os ídolos do saber, do poder e do possuir. Mas permanece sempre o perigo de que os soberbos, os ricos e os poderosos – por causa de um fechamento cada vez mais hermético a Cristo, que, no pobre, continua a bater à porta do seu coração – acabem por se condenar precipitando-se eles mesmos naquele abismo eterno de solidão que é o inferno. Por isso, eis que ressoam de novo para eles, como para todos nós, as palavras veementes de Abraão: «Têm Moisés e o Profetas; que os oiçam!» (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Lc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16, 29). Esta escuta activa preparar-nos-á da melhor maneira para festejar a vitória definitiva sobre o pecado e a morte conquistada pelo Esposo já ressuscitado, que deseja purificar a sua prometida Esposa, na expectativa da sua vinda.</w:t>
      </w:r>
    </w:p>
    <w:p w:rsidR="00071824" w:rsidRDefault="00C800EC" w:rsidP="006B2EE6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inherit" w:hAnsi="inherit" w:cs="Arial"/>
          <w:color w:val="343434"/>
          <w:sz w:val="21"/>
          <w:szCs w:val="21"/>
          <w:bdr w:val="none" w:sz="0" w:space="0" w:color="auto" w:frame="1"/>
        </w:rPr>
      </w:pPr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Não percamos este tempo de Quaresma favorável à conversão! Pedimo-lo pela intercessão materna da Virgem Maria, a primeira que, diante da grandeza da misericórdia divina que Lhe foi concedida gratuitamente, reconheceu a sua pequenez (cf.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Lc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1, 48),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confessando-Se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a humilde serva do Senhor (cf. </w:t>
      </w:r>
      <w:proofErr w:type="spellStart"/>
      <w:r w:rsidRPr="00C800EC">
        <w:rPr>
          <w:rFonts w:asciiTheme="minorHAnsi" w:hAnsiTheme="minorHAnsi" w:cs="Arial"/>
          <w:color w:val="343434"/>
          <w:sz w:val="28"/>
          <w:szCs w:val="28"/>
        </w:rPr>
        <w:t>Lc</w:t>
      </w:r>
      <w:proofErr w:type="spellEnd"/>
      <w:r w:rsidRPr="00C800EC">
        <w:rPr>
          <w:rFonts w:asciiTheme="minorHAnsi" w:hAnsiTheme="minorHAnsi" w:cs="Arial"/>
          <w:color w:val="343434"/>
          <w:sz w:val="28"/>
          <w:szCs w:val="28"/>
        </w:rPr>
        <w:t xml:space="preserve"> 1, 38).</w:t>
      </w:r>
      <w:r w:rsidR="00071824" w:rsidRPr="00071824">
        <w:rPr>
          <w:rFonts w:ascii="inherit" w:hAnsi="inherit" w:cs="Arial"/>
          <w:color w:val="343434"/>
          <w:sz w:val="21"/>
          <w:szCs w:val="21"/>
          <w:bdr w:val="none" w:sz="0" w:space="0" w:color="auto" w:frame="1"/>
        </w:rPr>
        <w:t xml:space="preserve"> </w:t>
      </w:r>
    </w:p>
    <w:p w:rsidR="00071824" w:rsidRPr="00071824" w:rsidRDefault="00071824" w:rsidP="00071824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Theme="minorHAnsi" w:hAnsiTheme="minorHAnsi" w:cs="Arial"/>
          <w:color w:val="343434"/>
        </w:rPr>
      </w:pPr>
      <w:proofErr w:type="gramStart"/>
      <w:r w:rsidRPr="00071824">
        <w:rPr>
          <w:rFonts w:asciiTheme="minorHAnsi" w:hAnsiTheme="minorHAnsi" w:cs="Arial"/>
          <w:color w:val="343434"/>
          <w:bdr w:val="none" w:sz="0" w:space="0" w:color="auto" w:frame="1"/>
        </w:rPr>
        <w:t>[</w:t>
      </w:r>
      <w:proofErr w:type="spellStart"/>
      <w:r w:rsidRPr="00071824">
        <w:rPr>
          <w:rFonts w:asciiTheme="minorHAnsi" w:hAnsiTheme="minorHAnsi" w:cs="Arial"/>
          <w:color w:val="343434"/>
          <w:bdr w:val="none" w:sz="0" w:space="0" w:color="auto" w:frame="1"/>
        </w:rPr>
        <w:t>Franciscus</w:t>
      </w:r>
      <w:proofErr w:type="spellEnd"/>
      <w:r w:rsidRPr="00071824">
        <w:rPr>
          <w:rFonts w:asciiTheme="minorHAnsi" w:hAnsiTheme="minorHAnsi" w:cs="Arial"/>
          <w:color w:val="343434"/>
          <w:bdr w:val="none" w:sz="0" w:space="0" w:color="auto" w:frame="1"/>
        </w:rPr>
        <w:t>] </w:t>
      </w:r>
      <w:proofErr w:type="gramEnd"/>
    </w:p>
    <w:p w:rsidR="00C800EC" w:rsidRPr="00071824" w:rsidRDefault="00C800EC" w:rsidP="00071824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Theme="minorHAnsi" w:hAnsiTheme="minorHAnsi" w:cs="Arial"/>
          <w:color w:val="343434"/>
        </w:rPr>
      </w:pPr>
      <w:r w:rsidRPr="00071824">
        <w:rPr>
          <w:rFonts w:asciiTheme="minorHAnsi" w:hAnsiTheme="minorHAnsi" w:cs="Arial"/>
          <w:color w:val="343434"/>
          <w:bdr w:val="none" w:sz="0" w:space="0" w:color="auto" w:frame="1"/>
        </w:rPr>
        <w:t>Vaticano, 4 de Outubro de 2015</w:t>
      </w:r>
    </w:p>
    <w:p w:rsidR="00C800EC" w:rsidRPr="00071824" w:rsidRDefault="00C800EC" w:rsidP="00071824">
      <w:pPr>
        <w:pStyle w:val="NormalWeb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Theme="minorHAnsi" w:hAnsiTheme="minorHAnsi" w:cs="Arial"/>
          <w:color w:val="343434"/>
        </w:rPr>
      </w:pPr>
      <w:r w:rsidRPr="00071824">
        <w:rPr>
          <w:rFonts w:asciiTheme="minorHAnsi" w:hAnsiTheme="minorHAnsi" w:cs="Arial"/>
          <w:color w:val="343434"/>
        </w:rPr>
        <w:t>Festa de S. Francisco de Assis</w:t>
      </w:r>
    </w:p>
    <w:p w:rsidR="00024DA0" w:rsidRDefault="00024DA0"/>
    <w:sectPr w:rsidR="00024DA0" w:rsidSect="00024D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00EC"/>
    <w:rsid w:val="00024DA0"/>
    <w:rsid w:val="00071824"/>
    <w:rsid w:val="006B2EE6"/>
    <w:rsid w:val="00C800EC"/>
    <w:rsid w:val="00F43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A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6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1433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2016-01-28T16:50:00Z</dcterms:created>
  <dcterms:modified xsi:type="dcterms:W3CDTF">2016-01-28T17:19:00Z</dcterms:modified>
</cp:coreProperties>
</file>