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1F" w:rsidRPr="00B1401F" w:rsidRDefault="00B1401F" w:rsidP="00B1401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sz w:val="28"/>
          <w:szCs w:val="28"/>
        </w:rPr>
      </w:pPr>
      <w:r w:rsidRPr="00B1401F">
        <w:rPr>
          <w:rStyle w:val="Forte"/>
          <w:rFonts w:asciiTheme="minorHAnsi" w:hAnsiTheme="minorHAnsi" w:cstheme="minorHAnsi"/>
          <w:sz w:val="28"/>
          <w:szCs w:val="28"/>
        </w:rPr>
        <w:t>PAPA FRANCISCO</w:t>
      </w:r>
      <w:r w:rsidRPr="00B1401F">
        <w:rPr>
          <w:rFonts w:asciiTheme="minorHAnsi" w:hAnsiTheme="minorHAnsi" w:cstheme="minorHAnsi"/>
          <w:sz w:val="28"/>
          <w:szCs w:val="28"/>
        </w:rPr>
        <w:br/>
      </w:r>
      <w:r w:rsidRPr="00B1401F">
        <w:rPr>
          <w:rStyle w:val="Forte"/>
          <w:rFonts w:asciiTheme="minorHAnsi" w:hAnsiTheme="minorHAnsi" w:cstheme="minorHAnsi"/>
          <w:sz w:val="28"/>
          <w:szCs w:val="28"/>
        </w:rPr>
        <w:t>AUDIÊNCIA GERAL</w:t>
      </w:r>
      <w:r w:rsidRPr="00B1401F">
        <w:rPr>
          <w:rFonts w:asciiTheme="minorHAnsi" w:hAnsiTheme="minorHAnsi" w:cstheme="minorHAnsi"/>
          <w:sz w:val="28"/>
          <w:szCs w:val="28"/>
        </w:rPr>
        <w:br/>
      </w:r>
      <w:r w:rsidRPr="00B1401F">
        <w:rPr>
          <w:rStyle w:val="nfase"/>
          <w:rFonts w:asciiTheme="minorHAnsi" w:hAnsiTheme="minorHAnsi" w:cstheme="minorHAnsi"/>
          <w:sz w:val="28"/>
          <w:szCs w:val="28"/>
        </w:rPr>
        <w:t xml:space="preserve">Quarta-feira, </w:t>
      </w:r>
      <w:r w:rsidR="00FE4149">
        <w:rPr>
          <w:rStyle w:val="nfase"/>
          <w:rFonts w:asciiTheme="minorHAnsi" w:hAnsiTheme="minorHAnsi" w:cstheme="minorHAnsi"/>
          <w:sz w:val="28"/>
          <w:szCs w:val="28"/>
        </w:rPr>
        <w:t>5 fevereiro</w:t>
      </w:r>
      <w:r w:rsidRPr="00B1401F">
        <w:rPr>
          <w:rStyle w:val="nfase"/>
          <w:rFonts w:asciiTheme="minorHAnsi" w:hAnsiTheme="minorHAnsi" w:cstheme="minorHAnsi"/>
          <w:sz w:val="28"/>
          <w:szCs w:val="28"/>
        </w:rPr>
        <w:t xml:space="preserve"> 2025</w:t>
      </w:r>
    </w:p>
    <w:p w:rsidR="00B1401F" w:rsidRPr="00B1401F" w:rsidRDefault="00B1401F" w:rsidP="00B1401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sz w:val="28"/>
          <w:szCs w:val="28"/>
        </w:rPr>
      </w:pPr>
      <w:r w:rsidRPr="00B1401F">
        <w:rPr>
          <w:rStyle w:val="Forte"/>
          <w:rFonts w:asciiTheme="minorHAnsi" w:hAnsiTheme="minorHAnsi" w:cstheme="minorHAnsi"/>
          <w:sz w:val="28"/>
          <w:szCs w:val="28"/>
        </w:rPr>
        <w:t>Ciclo – Jubileu 2025. Jesus Cristo Nossa Esperança.</w:t>
      </w:r>
    </w:p>
    <w:p w:rsidR="00FE4149" w:rsidRDefault="00B1401F" w:rsidP="00FE4149">
      <w:pPr>
        <w:pStyle w:val="NormalWeb"/>
        <w:shd w:val="clear" w:color="auto" w:fill="FFFFFF"/>
        <w:spacing w:before="0" w:beforeAutospacing="0" w:after="120" w:afterAutospacing="0"/>
        <w:rPr>
          <w:rFonts w:ascii="Tahoma" w:hAnsi="Tahoma" w:cs="Tahoma"/>
          <w:color w:val="000000"/>
          <w:sz w:val="22"/>
          <w:szCs w:val="22"/>
        </w:rPr>
      </w:pPr>
      <w:r w:rsidRPr="00B1401F">
        <w:rPr>
          <w:rStyle w:val="Forte"/>
          <w:rFonts w:asciiTheme="minorHAnsi" w:hAnsiTheme="minorHAnsi" w:cstheme="minorHAnsi"/>
          <w:i/>
          <w:iCs/>
          <w:sz w:val="28"/>
          <w:szCs w:val="28"/>
        </w:rPr>
        <w:t>I. A infância de Jesus. 1. Genealogia de Jesus (</w:t>
      </w:r>
      <w:proofErr w:type="spellStart"/>
      <w:r w:rsidRPr="00B1401F">
        <w:rPr>
          <w:rStyle w:val="Forte"/>
          <w:rFonts w:asciiTheme="minorHAnsi" w:hAnsiTheme="minorHAnsi" w:cstheme="minorHAnsi"/>
          <w:i/>
          <w:iCs/>
          <w:sz w:val="28"/>
          <w:szCs w:val="28"/>
        </w:rPr>
        <w:t>Mt</w:t>
      </w:r>
      <w:proofErr w:type="spellEnd"/>
      <w:r w:rsidRPr="00B1401F">
        <w:rPr>
          <w:rStyle w:val="Forte"/>
          <w:rFonts w:asciiTheme="minorHAnsi" w:hAnsiTheme="minorHAnsi" w:cstheme="minorHAnsi"/>
          <w:i/>
          <w:iCs/>
          <w:sz w:val="28"/>
          <w:szCs w:val="28"/>
        </w:rPr>
        <w:t xml:space="preserve"> 1,1-17). </w:t>
      </w:r>
      <w:r w:rsidR="00FE4149">
        <w:rPr>
          <w:rStyle w:val="color-text"/>
          <w:rFonts w:ascii="Tahoma" w:hAnsi="Tahoma" w:cs="Tahoma"/>
          <w:b/>
          <w:bCs/>
          <w:i/>
          <w:iCs/>
          <w:color w:val="000000"/>
          <w:sz w:val="22"/>
          <w:szCs w:val="22"/>
        </w:rPr>
        <w:t>4. "Bem-aventurada sois vós que acreditastes" (</w:t>
      </w:r>
      <w:proofErr w:type="spellStart"/>
      <w:r w:rsidR="00FE4149">
        <w:rPr>
          <w:rStyle w:val="color-text"/>
          <w:rFonts w:ascii="Tahoma" w:hAnsi="Tahoma" w:cs="Tahoma"/>
          <w:b/>
          <w:bCs/>
          <w:i/>
          <w:iCs/>
          <w:color w:val="000000"/>
          <w:sz w:val="22"/>
          <w:szCs w:val="22"/>
        </w:rPr>
        <w:t>Lc</w:t>
      </w:r>
      <w:proofErr w:type="spellEnd"/>
      <w:r w:rsidR="00FE4149">
        <w:rPr>
          <w:rStyle w:val="color-text"/>
          <w:rFonts w:ascii="Tahoma" w:hAnsi="Tahoma" w:cs="Tahoma"/>
          <w:b/>
          <w:bCs/>
          <w:i/>
          <w:iCs/>
          <w:color w:val="000000"/>
          <w:sz w:val="22"/>
          <w:szCs w:val="22"/>
        </w:rPr>
        <w:t xml:space="preserve"> 1, 45). A Visitação e o Magnificat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t>Hoje contemplamos a beleza de Jesus Cristo, nossa esperança, no mistério da Visitação. A Virgem Maria visita Santa Isabel; mas é sobretudo </w:t>
      </w:r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Jesus</w:t>
      </w:r>
      <w:r w:rsidRPr="00FE4149">
        <w:rPr>
          <w:rFonts w:asciiTheme="minorHAnsi" w:hAnsiTheme="minorHAnsi" w:cstheme="minorHAnsi"/>
          <w:color w:val="000000"/>
          <w:sz w:val="28"/>
          <w:szCs w:val="28"/>
        </w:rPr>
        <w:t>, no seio da mãe, que </w:t>
      </w:r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visita o seu </w:t>
      </w:r>
      <w:proofErr w:type="gramStart"/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povo</w:t>
      </w:r>
      <w:r w:rsidRPr="00FE4149">
        <w:rPr>
          <w:rFonts w:asciiTheme="minorHAnsi" w:hAnsiTheme="minorHAnsi" w:cstheme="minorHAnsi"/>
          <w:color w:val="000000"/>
          <w:sz w:val="28"/>
          <w:szCs w:val="28"/>
        </w:rPr>
        <w:t> (cf.</w:t>
      </w:r>
      <w:proofErr w:type="gramEnd"/>
      <w:r w:rsidRPr="00FE4149">
        <w:rPr>
          <w:rFonts w:asciiTheme="minorHAnsi" w:hAnsiTheme="minorHAnsi" w:cstheme="minorHAnsi"/>
          <w:color w:val="000000"/>
          <w:sz w:val="28"/>
          <w:szCs w:val="28"/>
        </w:rPr>
        <w:t> </w:t>
      </w:r>
      <w:proofErr w:type="spellStart"/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> 1, 68), como diz Zacarias no seu hino de louvor.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t xml:space="preserve">Depois da admiração e maravilha por aquilo que lhe foi anunciado pelo Anjo, Maria levanta-se e põe-se a caminho, como todos os chamados da Bíblia, pois «o único </w:t>
      </w:r>
      <w:proofErr w:type="gramStart"/>
      <w:r w:rsidRPr="00FE4149">
        <w:rPr>
          <w:rFonts w:asciiTheme="minorHAnsi" w:hAnsiTheme="minorHAnsi" w:cstheme="minorHAnsi"/>
          <w:color w:val="000000"/>
          <w:sz w:val="28"/>
          <w:szCs w:val="28"/>
        </w:rPr>
        <w:t>ato</w:t>
      </w:r>
      <w:proofErr w:type="gramEnd"/>
      <w:r w:rsidRPr="00FE4149">
        <w:rPr>
          <w:rFonts w:asciiTheme="minorHAnsi" w:hAnsiTheme="minorHAnsi" w:cstheme="minorHAnsi"/>
          <w:color w:val="000000"/>
          <w:sz w:val="28"/>
          <w:szCs w:val="28"/>
        </w:rPr>
        <w:t xml:space="preserve"> com que o homem pode corresponder ao Deus que se revela é o da disponibilidade ilimitada» (H.U. </w:t>
      </w:r>
      <w:proofErr w:type="spellStart"/>
      <w:r w:rsidRPr="00FE4149">
        <w:rPr>
          <w:rFonts w:asciiTheme="minorHAnsi" w:hAnsiTheme="minorHAnsi" w:cstheme="minorHAnsi"/>
          <w:color w:val="000000"/>
          <w:sz w:val="28"/>
          <w:szCs w:val="28"/>
        </w:rPr>
        <w:t>von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FE4149">
        <w:rPr>
          <w:rFonts w:asciiTheme="minorHAnsi" w:hAnsiTheme="minorHAnsi" w:cstheme="minorHAnsi"/>
          <w:color w:val="000000"/>
          <w:sz w:val="28"/>
          <w:szCs w:val="28"/>
        </w:rPr>
        <w:t>Balthasar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>, </w:t>
      </w:r>
      <w:proofErr w:type="spellStart"/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Vocazione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>, Roma 2002, 29). Esta jovem filha de Israel não decide proteger-se do mundo, não teme os perigos e os julgamentos alheios, mas vai ao encontro dos outros.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t>Quando alguém se sente amado, experimenta uma força que faz circular o amor; como diz o apóstolo Paulo, «o amor de Cristo constrange-nos» (</w:t>
      </w:r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2 Cor</w:t>
      </w:r>
      <w:r w:rsidRPr="00FE4149">
        <w:rPr>
          <w:rFonts w:asciiTheme="minorHAnsi" w:hAnsiTheme="minorHAnsi" w:cstheme="minorHAnsi"/>
          <w:color w:val="000000"/>
          <w:sz w:val="28"/>
          <w:szCs w:val="28"/>
        </w:rPr>
        <w:t> 5, 14), impele-nos, move-nos. Maria sente o impulso do amor e vai ajudar uma mulher que é sua parente, mas é também uma idosa que, depois de longa espera, acolhe uma gravidez inesperada, difícil de enfrentar na sua idade. Mas a Virgem vai ao encontro de Isabel também para partilhar a fé no Deus do impossível e a esperança no cumprimento das suas promessas.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t>O encontro entre as duas mulheres produz um impacto surpreendente: a voz da “cheia de graça” que saúda Isabel provoca a profecia no menino que a idosa traz no ventre e suscita nela uma dupla bênção: «Bendita sois vós entre as mulheres e bendito é o fruto do vosso ventre!» (</w:t>
      </w:r>
      <w:proofErr w:type="spellStart"/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 xml:space="preserve"> 1, 42). E também uma bem-aventurança: «Bem-aventurada sois vós que acreditastes, porque se </w:t>
      </w:r>
      <w:proofErr w:type="gramStart"/>
      <w:r w:rsidRPr="00FE4149">
        <w:rPr>
          <w:rFonts w:asciiTheme="minorHAnsi" w:hAnsiTheme="minorHAnsi" w:cstheme="minorHAnsi"/>
          <w:color w:val="000000"/>
          <w:sz w:val="28"/>
          <w:szCs w:val="28"/>
        </w:rPr>
        <w:t>hão de</w:t>
      </w:r>
      <w:proofErr w:type="gramEnd"/>
      <w:r w:rsidRPr="00FE4149">
        <w:rPr>
          <w:rFonts w:asciiTheme="minorHAnsi" w:hAnsiTheme="minorHAnsi" w:cstheme="minorHAnsi"/>
          <w:color w:val="000000"/>
          <w:sz w:val="28"/>
          <w:szCs w:val="28"/>
        </w:rPr>
        <w:t xml:space="preserve"> cumprir as coisas que Senhor vos disse» (v. 45).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t xml:space="preserve">Perante o reconhecimento da identidade messiânica do seu Filho e da sua missão de mãe, Maria não fala de si mesma, mas de Deus, elevando um louvor cheio de fé, esperança e alegria, um cântico que ressoa todos os dias na Igreja durante a oração das Vésperas: </w:t>
      </w:r>
      <w:proofErr w:type="gramStart"/>
      <w:r w:rsidRPr="00FE4149">
        <w:rPr>
          <w:rFonts w:asciiTheme="minorHAnsi" w:hAnsiTheme="minorHAnsi" w:cstheme="minorHAnsi"/>
          <w:color w:val="000000"/>
          <w:sz w:val="28"/>
          <w:szCs w:val="28"/>
        </w:rPr>
        <w:t>o </w:t>
      </w:r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Magnificat</w:t>
      </w:r>
      <w:r w:rsidRPr="00FE4149">
        <w:rPr>
          <w:rFonts w:asciiTheme="minorHAnsi" w:hAnsiTheme="minorHAnsi" w:cstheme="minorHAnsi"/>
          <w:color w:val="000000"/>
          <w:sz w:val="28"/>
          <w:szCs w:val="28"/>
        </w:rPr>
        <w:t> (</w:t>
      </w:r>
      <w:proofErr w:type="spellStart"/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> 1</w:t>
      </w:r>
      <w:proofErr w:type="gramEnd"/>
      <w:r w:rsidRPr="00FE4149">
        <w:rPr>
          <w:rFonts w:asciiTheme="minorHAnsi" w:hAnsiTheme="minorHAnsi" w:cstheme="minorHAnsi"/>
          <w:color w:val="000000"/>
          <w:sz w:val="28"/>
          <w:szCs w:val="28"/>
        </w:rPr>
        <w:t>, 46-55).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t>Este louvor a Deus salvador, que jorra do coração da sua humilde serva, é um memorial solene que resume e cumpre a prece de Israel. Está imbuído de ressonâncias bíblicas, sinal de que Maria não quer cantar “fora do coro”, mas sintonizar-se com os pais, exaltando a sua compaixão pelos humildes, os pequeninos que, na sua pregação, Jesus declarará «bem-aventurados» (cf. </w:t>
      </w:r>
      <w:proofErr w:type="spellStart"/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> 5, 1-12).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t>A presença maciça do motivo pascal faz do </w:t>
      </w:r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Magnificat</w:t>
      </w:r>
      <w:r w:rsidRPr="00FE4149">
        <w:rPr>
          <w:rFonts w:asciiTheme="minorHAnsi" w:hAnsiTheme="minorHAnsi" w:cstheme="minorHAnsi"/>
          <w:color w:val="000000"/>
          <w:sz w:val="28"/>
          <w:szCs w:val="28"/>
        </w:rPr>
        <w:t> também um cântico de redenção, que tem como pano de fundo a memória da libertação de Israel do Egito. Os verbos estão todos no passado, impregnados de uma memória de amor que acende o presente de fé e ilumina o futuro de esperança: Maria canta a graça do passado, mas é a mulher do presente que no seio traz o futuro.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lastRenderedPageBreak/>
        <w:t>A primeira parte deste cântico louva a ação de Deus em Maria, microcosmo do povo de Deus que adere plenamente à aliança (</w:t>
      </w:r>
      <w:proofErr w:type="spellStart"/>
      <w:r w:rsidRPr="00FE4149">
        <w:rPr>
          <w:rFonts w:asciiTheme="minorHAnsi" w:hAnsiTheme="minorHAnsi" w:cstheme="minorHAnsi"/>
          <w:color w:val="000000"/>
          <w:sz w:val="28"/>
          <w:szCs w:val="28"/>
        </w:rPr>
        <w:t>vv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>. 46-50); a segunda dilui-se na obra do Pai no macrocosmo da história dos seus filhos (</w:t>
      </w:r>
      <w:proofErr w:type="spellStart"/>
      <w:r w:rsidRPr="00FE4149">
        <w:rPr>
          <w:rFonts w:asciiTheme="minorHAnsi" w:hAnsiTheme="minorHAnsi" w:cstheme="minorHAnsi"/>
          <w:color w:val="000000"/>
          <w:sz w:val="28"/>
          <w:szCs w:val="28"/>
        </w:rPr>
        <w:t>vv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>. 51-55), mediante três palavras-chave: memória - misericórdia - promessa.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t>O Senhor, que se inclinou sobre a pequena Maria para nela fazer “grandes coisas” e para a tornar mãe do Senhor, começou a salvar o seu povo desde o êxodo, recordando-se da bênção universal prometida a Abraão (cf. </w:t>
      </w:r>
      <w:proofErr w:type="spellStart"/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Gn</w:t>
      </w:r>
      <w:proofErr w:type="spellEnd"/>
      <w:r w:rsidRPr="00FE4149">
        <w:rPr>
          <w:rFonts w:asciiTheme="minorHAnsi" w:hAnsiTheme="minorHAnsi" w:cstheme="minorHAnsi"/>
          <w:color w:val="000000"/>
          <w:sz w:val="28"/>
          <w:szCs w:val="28"/>
        </w:rPr>
        <w:t> 12, 1-3). O Senhor, Deus fiel para sempre, fez fluir uma corrente ininterrupta de amor misericordioso, «de geração em geração» (v. 50) sobre o povo fiel à aliança, e agora manifesta a plenitude da salvação no seu Filho, enviado para salvar o povo dos seus pecados. De Abraão a Jesus Cristo e à comunidade dos crentes, a Páscoa aparece assim como a categoria hermenêutica para compreender todas as libertações posteriores, até à realizada pelo Messias na plenitude dos tempos.</w:t>
      </w:r>
    </w:p>
    <w:p w:rsidR="00FE4149" w:rsidRPr="00FE4149" w:rsidRDefault="00FE4149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E4149">
        <w:rPr>
          <w:rFonts w:asciiTheme="minorHAnsi" w:hAnsiTheme="minorHAnsi" w:cstheme="minorHAnsi"/>
          <w:color w:val="000000"/>
          <w:sz w:val="28"/>
          <w:szCs w:val="28"/>
        </w:rPr>
        <w:t>Amados irmãos e irmãs, peçamos hoje ao Senhor a graça de saber esperar o cumprimento de todas as suas promessas; e de nos ajudar a acolher na nossa vida a presença de Maria. Colocando-nos na sua escola, todos nós podemos descobrir que cada alma que crê e espera «concebe e gera o Verbo de Deus» (Santo Ambrósio, </w:t>
      </w:r>
      <w:r w:rsidRPr="00FE4149">
        <w:rPr>
          <w:rFonts w:asciiTheme="minorHAnsi" w:hAnsiTheme="minorHAnsi" w:cstheme="minorHAnsi"/>
          <w:i/>
          <w:iCs/>
          <w:color w:val="000000"/>
          <w:sz w:val="28"/>
          <w:szCs w:val="28"/>
        </w:rPr>
        <w:t>Exposição do Evangelho segundo Lucas</w:t>
      </w:r>
      <w:r w:rsidRPr="00FE4149">
        <w:rPr>
          <w:rFonts w:asciiTheme="minorHAnsi" w:hAnsiTheme="minorHAnsi" w:cstheme="minorHAnsi"/>
          <w:color w:val="000000"/>
          <w:sz w:val="28"/>
          <w:szCs w:val="28"/>
        </w:rPr>
        <w:t> 2, 26).</w:t>
      </w:r>
    </w:p>
    <w:p w:rsidR="006D4593" w:rsidRPr="00FE4149" w:rsidRDefault="006D4593" w:rsidP="00FE41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sectPr w:rsidR="006D4593" w:rsidRPr="00FE4149" w:rsidSect="00B140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401F"/>
    <w:rsid w:val="000D5683"/>
    <w:rsid w:val="001D06C5"/>
    <w:rsid w:val="006D4593"/>
    <w:rsid w:val="00711AC2"/>
    <w:rsid w:val="00947B89"/>
    <w:rsid w:val="00B1401F"/>
    <w:rsid w:val="00FE4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59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4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B1401F"/>
  </w:style>
  <w:style w:type="character" w:styleId="Forte">
    <w:name w:val="Strong"/>
    <w:basedOn w:val="Tipodeletrapredefinidodopargrafo"/>
    <w:uiPriority w:val="22"/>
    <w:qFormat/>
    <w:rsid w:val="00B1401F"/>
    <w:rPr>
      <w:b/>
      <w:bCs/>
    </w:rPr>
  </w:style>
  <w:style w:type="character" w:styleId="nfase">
    <w:name w:val="Emphasis"/>
    <w:basedOn w:val="Tipodeletrapredefinidodopargrafo"/>
    <w:uiPriority w:val="20"/>
    <w:qFormat/>
    <w:rsid w:val="00B1401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668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2025-02-10T21:58:00Z</dcterms:created>
  <dcterms:modified xsi:type="dcterms:W3CDTF">2025-02-10T21:58:00Z</dcterms:modified>
</cp:coreProperties>
</file>